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ascii="方正小标宋简体" w:hAnsi="方正小标宋简体" w:eastAsia="方正小标宋简体" w:cs="方正小标宋简体"/>
          <w:spacing w:val="-6"/>
          <w:kern w:val="0"/>
          <w:sz w:val="44"/>
          <w:szCs w:val="44"/>
        </w:rPr>
      </w:pPr>
      <w:r>
        <w:rPr>
          <w:rFonts w:hint="eastAsia" w:ascii="方正小标宋简体" w:hAnsi="方正小标宋简体" w:eastAsia="方正小标宋简体" w:cs="方正小标宋简体"/>
          <w:spacing w:val="-6"/>
          <w:sz w:val="44"/>
          <w:szCs w:val="44"/>
          <w:lang w:eastAsia="zh-CN"/>
        </w:rPr>
        <w:t>中山市乔致娜照明科技有限公司项目低效工业用地改造方案</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0"/>
          <w:sz w:val="32"/>
          <w:szCs w:val="32"/>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u w:val="none"/>
        </w:rPr>
        <w:t>根据</w:t>
      </w:r>
      <w:r>
        <w:rPr>
          <w:rFonts w:hint="eastAsia" w:ascii="仿宋_GB2312" w:hAnsi="仿宋_GB2312" w:eastAsia="仿宋_GB2312" w:cs="仿宋_GB2312"/>
          <w:spacing w:val="-6"/>
          <w:kern w:val="0"/>
          <w:sz w:val="32"/>
          <w:szCs w:val="32"/>
          <w:u w:val="none"/>
          <w:lang w:eastAsia="zh-CN"/>
        </w:rPr>
        <w:t>经批复规划条件论证</w:t>
      </w:r>
      <w:r>
        <w:rPr>
          <w:rFonts w:hint="eastAsia" w:ascii="仿宋_GB2312" w:hAnsi="仿宋_GB2312" w:eastAsia="仿宋_GB2312" w:cs="仿宋_GB2312"/>
          <w:spacing w:val="-6"/>
          <w:kern w:val="0"/>
          <w:sz w:val="32"/>
          <w:szCs w:val="32"/>
          <w:u w:val="none"/>
        </w:rPr>
        <w:t>，</w:t>
      </w:r>
      <w:r>
        <w:rPr>
          <w:rFonts w:hint="eastAsia" w:ascii="仿宋_GB2312" w:hAnsi="仿宋_GB2312" w:eastAsia="仿宋_GB2312" w:cs="仿宋_GB2312"/>
          <w:spacing w:val="-6"/>
          <w:kern w:val="0"/>
          <w:sz w:val="32"/>
          <w:szCs w:val="32"/>
          <w:u w:val="none"/>
          <w:lang w:eastAsia="zh-CN"/>
        </w:rPr>
        <w:t>横栏</w:t>
      </w:r>
      <w:r>
        <w:rPr>
          <w:rFonts w:hint="eastAsia" w:ascii="仿宋_GB2312" w:hAnsi="仿宋_GB2312" w:eastAsia="仿宋_GB2312" w:cs="仿宋_GB2312"/>
          <w:spacing w:val="-6"/>
          <w:kern w:val="0"/>
          <w:sz w:val="32"/>
          <w:szCs w:val="32"/>
          <w:u w:val="none"/>
        </w:rPr>
        <w:t>镇人民政府拟对位于</w:t>
      </w:r>
      <w:r>
        <w:rPr>
          <w:rFonts w:hint="eastAsia" w:ascii="仿宋_GB2312" w:hAnsi="仿宋_GB2312" w:eastAsia="仿宋_GB2312" w:cs="仿宋_GB2312"/>
          <w:spacing w:val="-6"/>
          <w:kern w:val="0"/>
          <w:sz w:val="32"/>
          <w:szCs w:val="32"/>
          <w:u w:val="none"/>
          <w:lang w:eastAsia="zh-CN"/>
        </w:rPr>
        <w:t>中山市横栏镇宝裕村</w:t>
      </w:r>
      <w:r>
        <w:rPr>
          <w:rFonts w:hint="eastAsia" w:ascii="仿宋_GB2312" w:hAnsi="仿宋_GB2312" w:eastAsia="仿宋_GB2312" w:cs="仿宋_GB2312"/>
          <w:spacing w:val="-6"/>
          <w:kern w:val="0"/>
          <w:sz w:val="32"/>
          <w:szCs w:val="32"/>
          <w:u w:val="none"/>
        </w:rPr>
        <w:t>的</w:t>
      </w:r>
      <w:r>
        <w:rPr>
          <w:rFonts w:hint="eastAsia" w:ascii="仿宋_GB2312" w:hAnsi="仿宋_GB2312" w:eastAsia="仿宋_GB2312" w:cs="仿宋_GB2312"/>
          <w:spacing w:val="-6"/>
          <w:kern w:val="0"/>
          <w:sz w:val="32"/>
          <w:szCs w:val="32"/>
          <w:u w:val="none"/>
          <w:lang w:eastAsia="zh-CN"/>
        </w:rPr>
        <w:t>中山市乔致娜照明科技有限公司</w:t>
      </w:r>
      <w:r>
        <w:rPr>
          <w:rFonts w:hint="eastAsia" w:ascii="仿宋_GB2312" w:hAnsi="仿宋_GB2312" w:eastAsia="仿宋_GB2312" w:cs="仿宋_GB2312"/>
          <w:spacing w:val="-6"/>
          <w:kern w:val="0"/>
          <w:sz w:val="32"/>
          <w:szCs w:val="32"/>
          <w:u w:val="none"/>
          <w:lang w:val="en-US" w:eastAsia="zh-CN"/>
        </w:rPr>
        <w:t>低效工业</w:t>
      </w:r>
      <w:r>
        <w:rPr>
          <w:rFonts w:hint="eastAsia" w:ascii="仿宋_GB2312" w:hAnsi="仿宋_GB2312" w:eastAsia="仿宋_GB2312" w:cs="仿宋_GB2312"/>
          <w:spacing w:val="-6"/>
          <w:kern w:val="0"/>
          <w:sz w:val="32"/>
          <w:szCs w:val="32"/>
          <w:u w:val="none"/>
        </w:rPr>
        <w:t>用地进行</w:t>
      </w:r>
      <w:r>
        <w:rPr>
          <w:rFonts w:hint="eastAsia" w:ascii="仿宋_GB2312" w:hAnsi="仿宋_GB2312" w:eastAsia="仿宋_GB2312" w:cs="仿宋_GB2312"/>
          <w:spacing w:val="-6"/>
          <w:kern w:val="0"/>
          <w:sz w:val="32"/>
          <w:szCs w:val="32"/>
          <w:u w:val="none"/>
          <w:lang w:eastAsia="zh-CN"/>
        </w:rPr>
        <w:t>改造</w:t>
      </w:r>
      <w:r>
        <w:rPr>
          <w:rFonts w:hint="eastAsia" w:ascii="仿宋_GB2312" w:hAnsi="仿宋_GB2312" w:eastAsia="仿宋_GB2312" w:cs="仿宋_GB2312"/>
          <w:spacing w:val="-6"/>
          <w:kern w:val="0"/>
          <w:sz w:val="32"/>
          <w:szCs w:val="32"/>
          <w:u w:val="none"/>
        </w:rPr>
        <w:t>，由</w:t>
      </w:r>
      <w:r>
        <w:rPr>
          <w:rFonts w:hint="eastAsia" w:ascii="仿宋_GB2312" w:hAnsi="仿宋_GB2312" w:eastAsia="仿宋_GB2312" w:cs="仿宋_GB2312"/>
          <w:spacing w:val="-6"/>
          <w:kern w:val="0"/>
          <w:sz w:val="32"/>
          <w:szCs w:val="32"/>
          <w:u w:val="none"/>
          <w:lang w:eastAsia="zh-CN"/>
        </w:rPr>
        <w:t>中山市乔致娜照明科技有限公司</w:t>
      </w:r>
      <w:r>
        <w:rPr>
          <w:rFonts w:hint="eastAsia" w:ascii="仿宋_GB2312" w:hAnsi="仿宋_GB2312" w:eastAsia="仿宋_GB2312" w:cs="仿宋_GB2312"/>
          <w:spacing w:val="-6"/>
          <w:kern w:val="0"/>
          <w:sz w:val="32"/>
          <w:szCs w:val="32"/>
          <w:u w:val="none"/>
          <w:lang w:val="en-US" w:eastAsia="zh-CN"/>
        </w:rPr>
        <w:t>进行</w:t>
      </w:r>
      <w:r>
        <w:rPr>
          <w:rFonts w:hint="eastAsia" w:ascii="仿宋_GB2312" w:hAnsi="仿宋_GB2312" w:eastAsia="仿宋_GB2312" w:cs="仿宋_GB2312"/>
          <w:spacing w:val="-6"/>
          <w:kern w:val="0"/>
          <w:sz w:val="32"/>
          <w:szCs w:val="32"/>
          <w:u w:val="none"/>
        </w:rPr>
        <w:t>自主改造，采取</w:t>
      </w:r>
      <w:r>
        <w:rPr>
          <w:rFonts w:hint="eastAsia" w:ascii="仿宋_GB2312" w:hAnsi="仿宋_GB2312" w:eastAsia="仿宋_GB2312" w:cs="仿宋_GB2312"/>
          <w:spacing w:val="-6"/>
          <w:kern w:val="0"/>
          <w:sz w:val="32"/>
          <w:szCs w:val="32"/>
          <w:u w:val="none"/>
          <w:lang w:eastAsia="zh-CN"/>
        </w:rPr>
        <w:t>全面</w:t>
      </w:r>
      <w:r>
        <w:rPr>
          <w:rFonts w:hint="eastAsia" w:ascii="仿宋_GB2312" w:hAnsi="仿宋_GB2312" w:eastAsia="仿宋_GB2312" w:cs="仿宋_GB2312"/>
          <w:spacing w:val="-6"/>
          <w:kern w:val="0"/>
          <w:sz w:val="32"/>
          <w:szCs w:val="32"/>
          <w:u w:val="none"/>
        </w:rPr>
        <w:t>改造的改造方式。</w:t>
      </w:r>
      <w:r>
        <w:rPr>
          <w:rFonts w:hint="eastAsia" w:ascii="仿宋_GB2312" w:hAnsi="仿宋_GB2312" w:eastAsia="仿宋_GB2312" w:cs="仿宋_GB2312"/>
          <w:spacing w:val="-6"/>
          <w:kern w:val="0"/>
          <w:sz w:val="32"/>
          <w:szCs w:val="32"/>
          <w:u w:val="none"/>
          <w:lang w:eastAsia="zh-CN"/>
        </w:rPr>
        <w:t>改造</w:t>
      </w:r>
      <w:r>
        <w:rPr>
          <w:rFonts w:hint="eastAsia" w:ascii="仿宋_GB2312" w:hAnsi="仿宋_GB2312" w:eastAsia="仿宋_GB2312" w:cs="仿宋_GB2312"/>
          <w:spacing w:val="-6"/>
          <w:kern w:val="0"/>
          <w:sz w:val="32"/>
          <w:szCs w:val="32"/>
        </w:rPr>
        <w:t>方案如下：</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黑体" w:hAnsi="黑体" w:eastAsia="黑体" w:cs="黑体"/>
          <w:spacing w:val="-6"/>
          <w:kern w:val="0"/>
          <w:sz w:val="32"/>
          <w:szCs w:val="32"/>
        </w:rPr>
      </w:pPr>
      <w:r>
        <w:rPr>
          <w:rFonts w:hint="eastAsia" w:ascii="黑体" w:hAnsi="黑体" w:eastAsia="黑体" w:cs="黑体"/>
          <w:spacing w:val="-6"/>
          <w:kern w:val="0"/>
          <w:sz w:val="32"/>
          <w:szCs w:val="32"/>
        </w:rPr>
        <w:t>一、地块基本情况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楷体_GB2312" w:hAnsi="楷体_GB2312" w:eastAsia="楷体_GB2312" w:cs="楷体_GB2312"/>
          <w:spacing w:val="-6"/>
          <w:sz w:val="32"/>
          <w:szCs w:val="32"/>
          <w:lang w:eastAsia="zh-CN"/>
        </w:rPr>
      </w:pPr>
      <w:r>
        <w:rPr>
          <w:rFonts w:hint="eastAsia" w:ascii="楷体_GB2312" w:hAnsi="楷体_GB2312" w:eastAsia="楷体_GB2312" w:cs="楷体_GB2312"/>
          <w:spacing w:val="-6"/>
          <w:sz w:val="32"/>
          <w:szCs w:val="32"/>
        </w:rPr>
        <w:t>（一）总体情况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sz w:val="32"/>
          <w:szCs w:val="32"/>
          <w:lang w:val="en-US" w:eastAsia="zh-CN"/>
        </w:rPr>
        <w:t>改造</w:t>
      </w:r>
      <w:r>
        <w:rPr>
          <w:rFonts w:hint="eastAsia" w:ascii="仿宋_GB2312" w:hAnsi="仿宋_GB2312" w:eastAsia="仿宋_GB2312" w:cs="仿宋_GB2312"/>
          <w:spacing w:val="-6"/>
          <w:sz w:val="32"/>
          <w:szCs w:val="32"/>
        </w:rPr>
        <w:t>地块</w:t>
      </w:r>
      <w:r>
        <w:rPr>
          <w:rFonts w:hint="eastAsia" w:ascii="仿宋_GB2312" w:hAnsi="仿宋_GB2312" w:eastAsia="仿宋_GB2312" w:cs="仿宋_GB2312"/>
          <w:spacing w:val="-6"/>
          <w:kern w:val="0"/>
          <w:sz w:val="32"/>
          <w:szCs w:val="32"/>
        </w:rPr>
        <w:t>位于</w:t>
      </w:r>
      <w:r>
        <w:rPr>
          <w:rFonts w:hint="eastAsia" w:ascii="仿宋_GB2312" w:hAnsi="仿宋_GB2312" w:eastAsia="仿宋_GB2312" w:cs="仿宋_GB2312"/>
          <w:spacing w:val="-6"/>
          <w:kern w:val="0"/>
          <w:sz w:val="32"/>
          <w:szCs w:val="32"/>
          <w:lang w:eastAsia="zh-CN"/>
        </w:rPr>
        <w:t>中山市横栏镇</w:t>
      </w:r>
      <w:r>
        <w:rPr>
          <w:rFonts w:hint="eastAsia" w:ascii="仿宋_GB2312" w:hAnsi="仿宋_GB2312" w:eastAsia="仿宋_GB2312" w:cs="仿宋_GB2312"/>
          <w:spacing w:val="-6"/>
          <w:kern w:val="0"/>
          <w:sz w:val="32"/>
          <w:szCs w:val="32"/>
          <w:u w:val="none"/>
          <w:lang w:eastAsia="zh-CN"/>
        </w:rPr>
        <w:t>宝裕村</w:t>
      </w:r>
      <w:r>
        <w:rPr>
          <w:rFonts w:hint="eastAsia" w:ascii="仿宋_GB2312" w:hAnsi="仿宋_GB2312" w:eastAsia="仿宋_GB2312" w:cs="仿宋_GB2312"/>
          <w:spacing w:val="-6"/>
          <w:kern w:val="0"/>
          <w:sz w:val="32"/>
          <w:szCs w:val="32"/>
        </w:rPr>
        <w:t>，用地面积</w:t>
      </w:r>
      <w:r>
        <w:rPr>
          <w:rFonts w:hint="eastAsia" w:ascii="仿宋_GB2312" w:hAnsi="仿宋_GB2312" w:eastAsia="仿宋_GB2312" w:cs="仿宋_GB2312"/>
          <w:spacing w:val="-6"/>
          <w:kern w:val="0"/>
          <w:sz w:val="32"/>
          <w:szCs w:val="32"/>
          <w:lang w:val="en-US" w:eastAsia="zh-CN"/>
        </w:rPr>
        <w:t>0.9421</w:t>
      </w:r>
      <w:r>
        <w:rPr>
          <w:rFonts w:hint="eastAsia" w:ascii="仿宋_GB2312" w:hAnsi="仿宋_GB2312" w:eastAsia="仿宋_GB2312" w:cs="仿宋_GB2312"/>
          <w:spacing w:val="-6"/>
          <w:kern w:val="0"/>
          <w:sz w:val="32"/>
          <w:szCs w:val="32"/>
        </w:rPr>
        <w:t>公顷（</w:t>
      </w:r>
      <w:r>
        <w:rPr>
          <w:rFonts w:hint="eastAsia" w:ascii="仿宋_GB2312" w:hAnsi="仿宋_GB2312" w:eastAsia="仿宋_GB2312" w:cs="仿宋_GB2312"/>
          <w:spacing w:val="-6"/>
          <w:kern w:val="0"/>
          <w:sz w:val="32"/>
          <w:szCs w:val="32"/>
          <w:lang w:val="en-US" w:eastAsia="zh-CN"/>
        </w:rPr>
        <w:t>9421.3</w:t>
      </w:r>
      <w:r>
        <w:rPr>
          <w:rFonts w:hint="eastAsia" w:ascii="仿宋_GB2312" w:hAnsi="仿宋_GB2312" w:eastAsia="仿宋_GB2312" w:cs="仿宋_GB2312"/>
          <w:spacing w:val="-6"/>
          <w:kern w:val="0"/>
          <w:sz w:val="32"/>
          <w:szCs w:val="32"/>
        </w:rPr>
        <w:t>平方米，折合</w:t>
      </w:r>
      <w:r>
        <w:rPr>
          <w:rFonts w:hint="eastAsia" w:ascii="仿宋_GB2312" w:hAnsi="仿宋_GB2312" w:eastAsia="仿宋_GB2312" w:cs="仿宋_GB2312"/>
          <w:spacing w:val="-6"/>
          <w:kern w:val="0"/>
          <w:sz w:val="32"/>
          <w:szCs w:val="32"/>
          <w:lang w:val="en-US" w:eastAsia="zh-CN"/>
        </w:rPr>
        <w:t>14.13</w:t>
      </w:r>
      <w:r>
        <w:rPr>
          <w:rFonts w:hint="eastAsia" w:ascii="仿宋_GB2312" w:hAnsi="仿宋_GB2312" w:eastAsia="仿宋_GB2312" w:cs="仿宋_GB2312"/>
          <w:spacing w:val="-6"/>
          <w:kern w:val="0"/>
          <w:sz w:val="32"/>
          <w:szCs w:val="32"/>
        </w:rPr>
        <w:t>亩）。</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楷体_GB2312" w:hAnsi="楷体_GB2312" w:eastAsia="楷体_GB2312" w:cs="楷体_GB2312"/>
          <w:spacing w:val="-6"/>
          <w:sz w:val="32"/>
          <w:szCs w:val="32"/>
          <w:lang w:eastAsia="zh-CN"/>
        </w:rPr>
      </w:pPr>
      <w:r>
        <w:rPr>
          <w:rFonts w:hint="eastAsia" w:ascii="楷体_GB2312" w:hAnsi="楷体_GB2312" w:eastAsia="楷体_GB2312" w:cs="楷体_GB2312"/>
          <w:spacing w:val="-6"/>
          <w:sz w:val="32"/>
          <w:szCs w:val="32"/>
          <w:lang w:eastAsia="zh-CN"/>
        </w:rPr>
        <w:t>（</w:t>
      </w:r>
      <w:r>
        <w:rPr>
          <w:rFonts w:hint="eastAsia" w:ascii="楷体_GB2312" w:hAnsi="楷体_GB2312" w:eastAsia="楷体_GB2312" w:cs="楷体_GB2312"/>
          <w:spacing w:val="-6"/>
          <w:sz w:val="32"/>
          <w:szCs w:val="32"/>
          <w:lang w:val="en-US" w:eastAsia="zh-CN"/>
        </w:rPr>
        <w:t>二</w:t>
      </w:r>
      <w:r>
        <w:rPr>
          <w:rFonts w:hint="eastAsia" w:ascii="楷体_GB2312" w:hAnsi="楷体_GB2312" w:eastAsia="楷体_GB2312" w:cs="楷体_GB2312"/>
          <w:spacing w:val="-6"/>
          <w:sz w:val="32"/>
          <w:szCs w:val="32"/>
          <w:lang w:eastAsia="zh-CN"/>
        </w:rPr>
        <w:t>）标图入库情况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rPr>
        <w:t>改造地块</w:t>
      </w:r>
      <w:r>
        <w:rPr>
          <w:rFonts w:hint="eastAsia" w:ascii="仿宋_GB2312" w:hAnsi="仿宋_GB2312" w:eastAsia="仿宋_GB2312" w:cs="仿宋_GB2312"/>
          <w:spacing w:val="-6"/>
          <w:kern w:val="0"/>
          <w:sz w:val="32"/>
          <w:szCs w:val="32"/>
          <w:lang w:val="en-US" w:eastAsia="zh-CN"/>
        </w:rPr>
        <w:t>在</w:t>
      </w:r>
      <w:r>
        <w:rPr>
          <w:rFonts w:hint="eastAsia" w:ascii="仿宋_GB2312" w:hAnsi="仿宋_GB2312" w:eastAsia="仿宋_GB2312" w:cs="仿宋_GB2312"/>
          <w:spacing w:val="-6"/>
          <w:sz w:val="32"/>
          <w:szCs w:val="32"/>
        </w:rPr>
        <w:t>2009年12月31日前未</w:t>
      </w:r>
      <w:r>
        <w:rPr>
          <w:rFonts w:hint="eastAsia" w:ascii="仿宋_GB2312" w:hAnsi="仿宋_GB2312" w:eastAsia="仿宋_GB2312" w:cs="仿宋_GB2312"/>
          <w:spacing w:val="-6"/>
          <w:sz w:val="32"/>
          <w:szCs w:val="32"/>
          <w:lang w:eastAsia="zh-CN"/>
        </w:rPr>
        <w:t>实际性</w:t>
      </w:r>
      <w:r>
        <w:rPr>
          <w:rFonts w:hint="eastAsia" w:ascii="仿宋_GB2312" w:hAnsi="仿宋_GB2312" w:eastAsia="仿宋_GB2312" w:cs="仿宋_GB2312"/>
          <w:spacing w:val="-6"/>
          <w:sz w:val="32"/>
          <w:szCs w:val="32"/>
        </w:rPr>
        <w:t>开发建设，不符合省“三旧”改造标图入库的要求</w:t>
      </w:r>
      <w:r>
        <w:rPr>
          <w:rFonts w:hint="eastAsia" w:ascii="仿宋_GB2312" w:hAnsi="仿宋_GB2312" w:eastAsia="仿宋_GB2312" w:cs="仿宋_GB2312"/>
          <w:spacing w:val="-6"/>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楷体_GB2312" w:hAnsi="楷体_GB2312" w:eastAsia="楷体_GB2312" w:cs="楷体_GB2312"/>
          <w:spacing w:val="-6"/>
          <w:sz w:val="32"/>
          <w:szCs w:val="32"/>
          <w:lang w:eastAsia="zh-CN"/>
        </w:rPr>
      </w:pPr>
      <w:r>
        <w:rPr>
          <w:rFonts w:hint="eastAsia" w:ascii="楷体_GB2312" w:hAnsi="楷体_GB2312" w:eastAsia="楷体_GB2312" w:cs="楷体_GB2312"/>
          <w:spacing w:val="-6"/>
          <w:sz w:val="32"/>
          <w:szCs w:val="32"/>
        </w:rPr>
        <w:t>（</w:t>
      </w:r>
      <w:r>
        <w:rPr>
          <w:rFonts w:hint="eastAsia" w:ascii="楷体_GB2312" w:hAnsi="楷体_GB2312" w:eastAsia="楷体_GB2312" w:cs="楷体_GB2312"/>
          <w:spacing w:val="-6"/>
          <w:sz w:val="32"/>
          <w:szCs w:val="32"/>
          <w:lang w:eastAsia="zh-CN"/>
        </w:rPr>
        <w:t>三</w:t>
      </w:r>
      <w:r>
        <w:rPr>
          <w:rFonts w:hint="eastAsia" w:ascii="楷体_GB2312" w:hAnsi="楷体_GB2312" w:eastAsia="楷体_GB2312" w:cs="楷体_GB2312"/>
          <w:spacing w:val="-6"/>
          <w:sz w:val="32"/>
          <w:szCs w:val="32"/>
        </w:rPr>
        <w:t>）权属情况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592"/>
        <w:jc w:val="both"/>
        <w:textAlignment w:val="auto"/>
        <w:outlineLvl w:val="9"/>
        <w:rPr>
          <w:rFonts w:hint="eastAsia" w:ascii="仿宋_GB2312" w:hAnsi="仿宋_GB2312" w:eastAsia="仿宋_GB2312" w:cs="仿宋_GB2312"/>
          <w:spacing w:val="-6"/>
          <w:kern w:val="0"/>
          <w:sz w:val="32"/>
          <w:szCs w:val="32"/>
          <w:u w:val="none"/>
        </w:rPr>
      </w:pPr>
      <w:r>
        <w:rPr>
          <w:rFonts w:hint="eastAsia" w:ascii="仿宋_GB2312" w:hAnsi="仿宋_GB2312" w:eastAsia="仿宋_GB2312" w:cs="仿宋_GB2312"/>
          <w:spacing w:val="-6"/>
          <w:kern w:val="0"/>
          <w:sz w:val="32"/>
          <w:szCs w:val="32"/>
        </w:rPr>
        <w:t>改</w:t>
      </w:r>
      <w:r>
        <w:rPr>
          <w:rFonts w:hint="eastAsia" w:ascii="仿宋_GB2312" w:hAnsi="仿宋_GB2312" w:eastAsia="仿宋_GB2312" w:cs="仿宋_GB2312"/>
          <w:spacing w:val="-6"/>
          <w:kern w:val="0"/>
          <w:sz w:val="32"/>
          <w:szCs w:val="32"/>
          <w:u w:val="none"/>
        </w:rPr>
        <w:t>造</w:t>
      </w:r>
      <w:r>
        <w:rPr>
          <w:rFonts w:hint="eastAsia" w:ascii="仿宋_GB2312" w:hAnsi="仿宋_GB2312" w:eastAsia="仿宋_GB2312" w:cs="仿宋_GB2312"/>
          <w:spacing w:val="-6"/>
          <w:kern w:val="0"/>
          <w:sz w:val="32"/>
          <w:szCs w:val="32"/>
          <w:u w:val="none"/>
          <w:lang w:eastAsia="zh-CN"/>
        </w:rPr>
        <w:t>地块</w:t>
      </w:r>
      <w:r>
        <w:rPr>
          <w:rFonts w:hint="eastAsia" w:ascii="仿宋_GB2312" w:hAnsi="仿宋_GB2312" w:eastAsia="仿宋_GB2312" w:cs="仿宋_GB2312"/>
          <w:spacing w:val="-6"/>
          <w:kern w:val="0"/>
          <w:sz w:val="32"/>
          <w:szCs w:val="32"/>
          <w:u w:val="none"/>
        </w:rPr>
        <w:t>属国有建设用地，土地用途为工业，改造涉及的土地已经确权、登记</w:t>
      </w:r>
      <w:r>
        <w:rPr>
          <w:rFonts w:hint="eastAsia" w:ascii="仿宋_GB2312" w:hAnsi="仿宋_GB2312" w:eastAsia="仿宋_GB2312" w:cs="仿宋_GB2312"/>
          <w:spacing w:val="-6"/>
          <w:kern w:val="0"/>
          <w:sz w:val="32"/>
          <w:szCs w:val="32"/>
          <w:u w:val="none"/>
          <w:lang w:eastAsia="zh-CN"/>
        </w:rPr>
        <w:t>，</w:t>
      </w:r>
      <w:r>
        <w:rPr>
          <w:rFonts w:hint="eastAsia" w:ascii="仿宋_GB2312" w:hAnsi="仿宋_GB2312" w:eastAsia="仿宋_GB2312" w:cs="仿宋_GB2312"/>
          <w:spacing w:val="-6"/>
          <w:kern w:val="0"/>
          <w:sz w:val="32"/>
          <w:szCs w:val="32"/>
          <w:u w:val="none"/>
          <w:lang w:val="en-US" w:eastAsia="zh-CN"/>
        </w:rPr>
        <w:t>改造地块自2019年开始使用</w:t>
      </w:r>
      <w:r>
        <w:rPr>
          <w:rFonts w:hint="eastAsia" w:ascii="仿宋_GB2312" w:hAnsi="仿宋_GB2312" w:eastAsia="仿宋_GB2312" w:cs="仿宋_GB2312"/>
          <w:spacing w:val="-6"/>
          <w:kern w:val="0"/>
          <w:sz w:val="32"/>
          <w:szCs w:val="32"/>
          <w:u w:val="none"/>
        </w:rPr>
        <w:t>，</w:t>
      </w:r>
      <w:r>
        <w:rPr>
          <w:rFonts w:hint="eastAsia" w:ascii="仿宋_GB2312" w:hAnsi="仿宋_GB2312" w:eastAsia="仿宋_GB2312" w:cs="仿宋_GB2312"/>
          <w:spacing w:val="-6"/>
          <w:kern w:val="0"/>
          <w:sz w:val="32"/>
          <w:szCs w:val="32"/>
          <w:u w:val="none"/>
          <w:lang w:eastAsia="zh-CN"/>
        </w:rPr>
        <w:t>现土地权利人为中山市乔致娜照明科技有限公司，不动产权证为粤（</w:t>
      </w:r>
      <w:r>
        <w:rPr>
          <w:rFonts w:hint="eastAsia" w:ascii="仿宋_GB2312" w:hAnsi="仿宋_GB2312" w:eastAsia="仿宋_GB2312" w:cs="仿宋_GB2312"/>
          <w:spacing w:val="-6"/>
          <w:kern w:val="0"/>
          <w:sz w:val="32"/>
          <w:szCs w:val="32"/>
          <w:u w:val="none"/>
          <w:lang w:val="en-US" w:eastAsia="zh-CN"/>
        </w:rPr>
        <w:t>2024</w:t>
      </w:r>
      <w:r>
        <w:rPr>
          <w:rFonts w:hint="eastAsia" w:ascii="仿宋_GB2312" w:hAnsi="仿宋_GB2312" w:eastAsia="仿宋_GB2312" w:cs="仿宋_GB2312"/>
          <w:spacing w:val="-6"/>
          <w:kern w:val="0"/>
          <w:sz w:val="32"/>
          <w:szCs w:val="32"/>
          <w:u w:val="none"/>
          <w:lang w:eastAsia="zh-CN"/>
        </w:rPr>
        <w:t>）中山市不动产权第</w:t>
      </w:r>
      <w:r>
        <w:rPr>
          <w:rFonts w:hint="eastAsia" w:ascii="仿宋_GB2312" w:hAnsi="仿宋_GB2312" w:eastAsia="仿宋_GB2312" w:cs="仿宋_GB2312"/>
          <w:spacing w:val="-6"/>
          <w:kern w:val="0"/>
          <w:sz w:val="32"/>
          <w:szCs w:val="32"/>
          <w:u w:val="none"/>
          <w:lang w:val="en-US" w:eastAsia="zh-CN"/>
        </w:rPr>
        <w:t>0505999号</w:t>
      </w:r>
      <w:r>
        <w:rPr>
          <w:rFonts w:hint="eastAsia" w:ascii="仿宋_GB2312" w:hAnsi="仿宋_GB2312" w:eastAsia="仿宋_GB2312" w:cs="仿宋_GB2312"/>
          <w:spacing w:val="-6"/>
          <w:kern w:val="0"/>
          <w:sz w:val="32"/>
          <w:szCs w:val="32"/>
          <w:u w:val="none"/>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楷体_GB2312" w:hAnsi="楷体_GB2312" w:eastAsia="楷体_GB2312" w:cs="楷体_GB2312"/>
          <w:spacing w:val="-6"/>
          <w:sz w:val="32"/>
          <w:szCs w:val="32"/>
          <w:lang w:eastAsia="zh-CN"/>
        </w:rPr>
      </w:pPr>
      <w:r>
        <w:rPr>
          <w:rFonts w:hint="eastAsia" w:ascii="楷体_GB2312" w:hAnsi="楷体_GB2312" w:eastAsia="楷体_GB2312" w:cs="楷体_GB2312"/>
          <w:spacing w:val="-6"/>
          <w:sz w:val="32"/>
          <w:szCs w:val="32"/>
        </w:rPr>
        <w:t>（</w:t>
      </w:r>
      <w:r>
        <w:rPr>
          <w:rFonts w:hint="eastAsia" w:ascii="楷体_GB2312" w:hAnsi="楷体_GB2312" w:eastAsia="楷体_GB2312" w:cs="楷体_GB2312"/>
          <w:spacing w:val="-6"/>
          <w:sz w:val="32"/>
          <w:szCs w:val="32"/>
          <w:lang w:eastAsia="zh-CN"/>
        </w:rPr>
        <w:t>四</w:t>
      </w:r>
      <w:r>
        <w:rPr>
          <w:rFonts w:hint="eastAsia" w:ascii="楷体_GB2312" w:hAnsi="楷体_GB2312" w:eastAsia="楷体_GB2312" w:cs="楷体_GB2312"/>
          <w:spacing w:val="-6"/>
          <w:sz w:val="32"/>
          <w:szCs w:val="32"/>
        </w:rPr>
        <w:t>）土地利用现状情况</w:t>
      </w:r>
    </w:p>
    <w:p>
      <w:pPr>
        <w:spacing w:line="574" w:lineRule="exact"/>
        <w:ind w:firstLine="664" w:firstLineChars="200"/>
        <w:outlineLvl w:val="9"/>
        <w:rPr>
          <w:rFonts w:hint="eastAsia" w:ascii="仿宋_GB2312" w:hAnsi="仿宋_GB2312" w:eastAsia="仿宋_GB2312" w:cs="仿宋_GB2312"/>
          <w:b w:val="0"/>
          <w:bCs w:val="0"/>
          <w:spacing w:val="6"/>
          <w:kern w:val="0"/>
          <w:sz w:val="32"/>
          <w:szCs w:val="32"/>
          <w:highlight w:val="none"/>
          <w:lang w:eastAsia="zh-CN"/>
        </w:rPr>
      </w:pPr>
      <w:r>
        <w:rPr>
          <w:rFonts w:hint="eastAsia" w:ascii="仿宋_GB2312" w:hAnsi="仿宋_GB2312" w:eastAsia="仿宋_GB2312" w:cs="仿宋_GB2312"/>
          <w:spacing w:val="6"/>
          <w:kern w:val="0"/>
          <w:sz w:val="32"/>
          <w:szCs w:val="32"/>
          <w:highlight w:val="none"/>
          <w:lang w:val="en-US" w:eastAsia="zh-CN" w:bidi="ar"/>
        </w:rPr>
        <w:t>改造地块2009年土地利用现状地类为</w:t>
      </w:r>
      <w:r>
        <w:rPr>
          <w:rFonts w:hint="eastAsia" w:ascii="仿宋_GB2312" w:hAnsi="仿宋_GB2312" w:eastAsia="仿宋_GB2312" w:cs="仿宋_GB2312"/>
          <w:spacing w:val="6"/>
          <w:kern w:val="0"/>
          <w:sz w:val="32"/>
          <w:szCs w:val="32"/>
          <w:highlight w:val="none"/>
          <w:u w:val="none"/>
          <w:lang w:val="en-US" w:eastAsia="zh-CN"/>
        </w:rPr>
        <w:t>建设用地</w:t>
      </w:r>
      <w:r>
        <w:rPr>
          <w:rFonts w:hint="eastAsia" w:ascii="仿宋_GB2312" w:hAnsi="仿宋_GB2312" w:eastAsia="仿宋_GB2312" w:cs="仿宋_GB2312"/>
          <w:spacing w:val="-6"/>
          <w:kern w:val="0"/>
          <w:sz w:val="32"/>
          <w:szCs w:val="32"/>
          <w:lang w:val="en-US" w:eastAsia="zh-CN"/>
        </w:rPr>
        <w:t>0.9421</w:t>
      </w:r>
      <w:r>
        <w:rPr>
          <w:rFonts w:hint="eastAsia" w:ascii="仿宋_GB2312" w:hAnsi="仿宋_GB2312" w:eastAsia="仿宋_GB2312" w:cs="仿宋_GB2312"/>
          <w:spacing w:val="-6"/>
          <w:kern w:val="0"/>
          <w:sz w:val="32"/>
          <w:szCs w:val="32"/>
        </w:rPr>
        <w:t>公顷（</w:t>
      </w:r>
      <w:r>
        <w:rPr>
          <w:rFonts w:hint="eastAsia" w:ascii="仿宋_GB2312" w:hAnsi="仿宋_GB2312" w:eastAsia="仿宋_GB2312" w:cs="仿宋_GB2312"/>
          <w:spacing w:val="-6"/>
          <w:kern w:val="0"/>
          <w:sz w:val="32"/>
          <w:szCs w:val="32"/>
          <w:lang w:val="en-US" w:eastAsia="zh-CN"/>
        </w:rPr>
        <w:t>9421.3</w:t>
      </w:r>
      <w:r>
        <w:rPr>
          <w:rFonts w:hint="eastAsia" w:ascii="仿宋_GB2312" w:hAnsi="仿宋_GB2312" w:eastAsia="仿宋_GB2312" w:cs="仿宋_GB2312"/>
          <w:spacing w:val="-6"/>
          <w:kern w:val="0"/>
          <w:sz w:val="32"/>
          <w:szCs w:val="32"/>
        </w:rPr>
        <w:t>平方米，折合</w:t>
      </w:r>
      <w:r>
        <w:rPr>
          <w:rFonts w:hint="eastAsia" w:ascii="仿宋_GB2312" w:hAnsi="仿宋_GB2312" w:eastAsia="仿宋_GB2312" w:cs="仿宋_GB2312"/>
          <w:spacing w:val="-6"/>
          <w:kern w:val="0"/>
          <w:sz w:val="32"/>
          <w:szCs w:val="32"/>
          <w:lang w:val="en-US" w:eastAsia="zh-CN"/>
        </w:rPr>
        <w:t>14.13</w:t>
      </w:r>
      <w:r>
        <w:rPr>
          <w:rFonts w:hint="eastAsia" w:ascii="仿宋_GB2312" w:hAnsi="仿宋_GB2312" w:eastAsia="仿宋_GB2312" w:cs="仿宋_GB2312"/>
          <w:spacing w:val="-6"/>
          <w:kern w:val="0"/>
          <w:sz w:val="32"/>
          <w:szCs w:val="32"/>
        </w:rPr>
        <w:t>亩）</w:t>
      </w:r>
      <w:r>
        <w:rPr>
          <w:rFonts w:hint="eastAsia" w:ascii="仿宋_GB2312" w:hAnsi="仿宋_GB2312" w:eastAsia="仿宋_GB2312" w:cs="仿宋_GB2312"/>
          <w:spacing w:val="-6"/>
          <w:kern w:val="0"/>
          <w:sz w:val="32"/>
          <w:szCs w:val="32"/>
          <w:lang w:val="en-US" w:eastAsia="zh-CN"/>
        </w:rPr>
        <w:t>;</w:t>
      </w:r>
      <w:r>
        <w:rPr>
          <w:rFonts w:hint="eastAsia" w:ascii="仿宋_GB2312" w:hAnsi="仿宋_GB2312" w:eastAsia="仿宋_GB2312" w:cs="仿宋_GB2312"/>
          <w:spacing w:val="6"/>
          <w:kern w:val="0"/>
          <w:sz w:val="32"/>
          <w:szCs w:val="32"/>
          <w:highlight w:val="none"/>
          <w:lang w:val="en-US" w:eastAsia="zh-CN" w:bidi="ar"/>
        </w:rPr>
        <w:t>2023年土地利用现状地类为</w:t>
      </w:r>
      <w:r>
        <w:rPr>
          <w:rFonts w:hint="eastAsia" w:ascii="仿宋_GB2312" w:hAnsi="仿宋_GB2312" w:eastAsia="仿宋_GB2312" w:cs="仿宋_GB2312"/>
          <w:spacing w:val="6"/>
          <w:kern w:val="0"/>
          <w:sz w:val="32"/>
          <w:szCs w:val="32"/>
          <w:highlight w:val="none"/>
          <w:u w:val="none"/>
          <w:lang w:val="en-US" w:eastAsia="zh-CN"/>
        </w:rPr>
        <w:t>建设用地0.8966</w:t>
      </w:r>
      <w:r>
        <w:rPr>
          <w:rFonts w:hint="eastAsia" w:ascii="仿宋_GB2312" w:hAnsi="仿宋_GB2312" w:eastAsia="仿宋_GB2312" w:cs="仿宋_GB2312"/>
          <w:spacing w:val="6"/>
          <w:kern w:val="0"/>
          <w:sz w:val="32"/>
          <w:szCs w:val="32"/>
          <w:highlight w:val="none"/>
          <w:lang w:val="en-US" w:eastAsia="zh-CN" w:bidi="ar"/>
        </w:rPr>
        <w:t>公顷（8966.37平方米，折合13.45亩）、农用地0.0455公顷（454.91平方米，折合0.68亩）。</w:t>
      </w:r>
      <w:r>
        <w:rPr>
          <w:rFonts w:hint="eastAsia" w:ascii="仿宋_GB2312" w:hAnsi="仿宋_GB2312" w:eastAsia="仿宋_GB2312" w:cs="仿宋_GB2312"/>
          <w:spacing w:val="6"/>
          <w:kern w:val="0"/>
          <w:sz w:val="32"/>
          <w:szCs w:val="32"/>
          <w:highlight w:val="none"/>
          <w:lang w:val="en-US" w:eastAsia="zh-CN"/>
        </w:rPr>
        <w:t>改造范围不涉及整体利用的边角地、夹心地、插花地（下称“三地”）、</w:t>
      </w:r>
      <w:r>
        <w:rPr>
          <w:rFonts w:hint="eastAsia" w:ascii="仿宋_GB2312" w:hAnsi="仿宋_GB2312" w:eastAsia="仿宋_GB2312" w:cs="仿宋_GB2312"/>
          <w:b w:val="0"/>
          <w:bCs w:val="0"/>
          <w:spacing w:val="6"/>
          <w:kern w:val="0"/>
          <w:sz w:val="32"/>
          <w:szCs w:val="32"/>
          <w:highlight w:val="none"/>
        </w:rPr>
        <w:t>其他用地、征地留用地等情况</w:t>
      </w:r>
      <w:r>
        <w:rPr>
          <w:rFonts w:hint="eastAsia" w:ascii="仿宋_GB2312" w:hAnsi="仿宋_GB2312" w:eastAsia="仿宋_GB2312" w:cs="仿宋_GB2312"/>
          <w:b w:val="0"/>
          <w:bCs w:val="0"/>
          <w:spacing w:val="6"/>
          <w:kern w:val="0"/>
          <w:sz w:val="32"/>
          <w:szCs w:val="32"/>
          <w:highlight w:val="none"/>
          <w:lang w:eastAsia="zh-CN"/>
        </w:rPr>
        <w:t>。</w:t>
      </w:r>
    </w:p>
    <w:p>
      <w:pPr>
        <w:spacing w:line="574" w:lineRule="exact"/>
        <w:ind w:firstLine="664" w:firstLineChars="200"/>
        <w:outlineLvl w:val="9"/>
        <w:rPr>
          <w:rFonts w:hint="default" w:ascii="Times New Roman" w:hAnsi="Times New Roman" w:eastAsia="仿宋_GB2312" w:cs="Times New Roman"/>
          <w:spacing w:val="-6"/>
          <w:kern w:val="0"/>
          <w:sz w:val="32"/>
          <w:szCs w:val="32"/>
        </w:rPr>
      </w:pPr>
      <w:r>
        <w:rPr>
          <w:rFonts w:hint="eastAsia" w:ascii="仿宋_GB2312" w:hAnsi="仿宋_GB2312" w:eastAsia="仿宋_GB2312" w:cs="仿宋_GB2312"/>
          <w:spacing w:val="6"/>
          <w:kern w:val="0"/>
          <w:sz w:val="32"/>
          <w:szCs w:val="32"/>
          <w:highlight w:val="none"/>
          <w:u w:val="none"/>
        </w:rPr>
        <w:t>改造地块现用途为工业，有</w:t>
      </w:r>
      <w:r>
        <w:rPr>
          <w:rFonts w:hint="eastAsia" w:ascii="仿宋_GB2312" w:hAnsi="仿宋_GB2312" w:eastAsia="仿宋_GB2312" w:cs="仿宋_GB2312"/>
          <w:spacing w:val="6"/>
          <w:kern w:val="0"/>
          <w:sz w:val="32"/>
          <w:szCs w:val="32"/>
          <w:highlight w:val="none"/>
          <w:u w:val="none"/>
          <w:lang w:val="en-US" w:eastAsia="zh-CN"/>
        </w:rPr>
        <w:t>2</w:t>
      </w:r>
      <w:r>
        <w:rPr>
          <w:rFonts w:hint="eastAsia" w:ascii="仿宋_GB2312" w:hAnsi="仿宋_GB2312" w:eastAsia="仿宋_GB2312" w:cs="仿宋_GB2312"/>
          <w:spacing w:val="6"/>
          <w:kern w:val="0"/>
          <w:sz w:val="32"/>
          <w:szCs w:val="32"/>
          <w:highlight w:val="none"/>
          <w:u w:val="none"/>
        </w:rPr>
        <w:t>栋建筑物</w:t>
      </w:r>
      <w:r>
        <w:rPr>
          <w:rFonts w:hint="eastAsia" w:ascii="仿宋_GB2312" w:hAnsi="仿宋_GB2312" w:eastAsia="仿宋_GB2312" w:cs="仿宋_GB2312"/>
          <w:spacing w:val="6"/>
          <w:kern w:val="0"/>
          <w:sz w:val="32"/>
          <w:szCs w:val="32"/>
          <w:highlight w:val="none"/>
          <w:u w:val="none"/>
          <w:lang w:eastAsia="zh-CN"/>
        </w:rPr>
        <w:t>均</w:t>
      </w:r>
      <w:r>
        <w:rPr>
          <w:rFonts w:hint="eastAsia" w:ascii="仿宋_GB2312" w:hAnsi="仿宋_GB2312" w:eastAsia="仿宋_GB2312" w:cs="仿宋_GB2312"/>
          <w:spacing w:val="-6"/>
          <w:sz w:val="32"/>
          <w:szCs w:val="32"/>
          <w:lang w:val="en-US" w:eastAsia="zh-CN"/>
        </w:rPr>
        <w:t>未办理</w:t>
      </w:r>
      <w:r>
        <w:rPr>
          <w:rFonts w:hint="eastAsia" w:ascii="仿宋_GB2312" w:hAnsi="仿宋_GB2312" w:eastAsia="仿宋_GB2312" w:cs="仿宋_GB2312"/>
          <w:spacing w:val="-6"/>
          <w:kern w:val="0"/>
          <w:sz w:val="32"/>
          <w:szCs w:val="32"/>
        </w:rPr>
        <w:t>规划报建等手续</w:t>
      </w:r>
      <w:r>
        <w:rPr>
          <w:rFonts w:hint="eastAsia" w:ascii="仿宋_GB2312" w:hAnsi="仿宋_GB2312" w:eastAsia="仿宋_GB2312" w:cs="仿宋_GB2312"/>
          <w:spacing w:val="6"/>
          <w:kern w:val="0"/>
          <w:sz w:val="32"/>
          <w:szCs w:val="32"/>
          <w:highlight w:val="none"/>
          <w:u w:val="none"/>
        </w:rPr>
        <w:t>，</w:t>
      </w:r>
      <w:r>
        <w:rPr>
          <w:rFonts w:hint="eastAsia" w:ascii="仿宋_GB2312" w:hAnsi="仿宋_GB2312" w:eastAsia="仿宋_GB2312" w:cs="仿宋_GB2312"/>
          <w:spacing w:val="6"/>
          <w:kern w:val="0"/>
          <w:sz w:val="32"/>
          <w:szCs w:val="32"/>
          <w:highlight w:val="none"/>
          <w:u w:val="none"/>
          <w:lang w:eastAsia="zh-CN"/>
        </w:rPr>
        <w:t>总</w:t>
      </w:r>
      <w:r>
        <w:rPr>
          <w:rFonts w:hint="eastAsia" w:ascii="仿宋_GB2312" w:hAnsi="仿宋_GB2312" w:eastAsia="仿宋_GB2312" w:cs="仿宋_GB2312"/>
          <w:spacing w:val="6"/>
          <w:kern w:val="0"/>
          <w:sz w:val="32"/>
          <w:szCs w:val="32"/>
          <w:highlight w:val="none"/>
          <w:u w:val="none"/>
        </w:rPr>
        <w:t>建筑面积</w:t>
      </w:r>
      <w:r>
        <w:rPr>
          <w:rFonts w:hint="eastAsia" w:ascii="仿宋_GB2312" w:hAnsi="仿宋_GB2312" w:eastAsia="仿宋_GB2312" w:cs="仿宋_GB2312"/>
          <w:spacing w:val="6"/>
          <w:kern w:val="0"/>
          <w:sz w:val="32"/>
          <w:szCs w:val="32"/>
          <w:highlight w:val="none"/>
          <w:u w:val="none"/>
          <w:lang w:eastAsia="zh-CN"/>
        </w:rPr>
        <w:t>约</w:t>
      </w:r>
      <w:r>
        <w:rPr>
          <w:rFonts w:hint="eastAsia" w:ascii="仿宋_GB2312" w:hAnsi="仿宋_GB2312" w:eastAsia="仿宋_GB2312" w:cs="仿宋_GB2312"/>
          <w:spacing w:val="6"/>
          <w:kern w:val="0"/>
          <w:sz w:val="32"/>
          <w:szCs w:val="32"/>
          <w:highlight w:val="none"/>
          <w:u w:val="none"/>
          <w:lang w:val="en-US" w:eastAsia="zh-CN"/>
        </w:rPr>
        <w:t>2000</w:t>
      </w:r>
      <w:r>
        <w:rPr>
          <w:rFonts w:hint="eastAsia" w:ascii="仿宋_GB2312" w:hAnsi="仿宋_GB2312" w:eastAsia="仿宋_GB2312" w:cs="仿宋_GB2312"/>
          <w:spacing w:val="6"/>
          <w:kern w:val="0"/>
          <w:sz w:val="32"/>
          <w:szCs w:val="32"/>
          <w:highlight w:val="none"/>
          <w:u w:val="none"/>
        </w:rPr>
        <w:t>平方米，容积率</w:t>
      </w:r>
      <w:r>
        <w:rPr>
          <w:rFonts w:hint="eastAsia" w:ascii="仿宋_GB2312" w:hAnsi="仿宋_GB2312" w:eastAsia="仿宋_GB2312" w:cs="仿宋_GB2312"/>
          <w:spacing w:val="6"/>
          <w:kern w:val="0"/>
          <w:sz w:val="32"/>
          <w:szCs w:val="32"/>
          <w:highlight w:val="none"/>
          <w:u w:val="none"/>
          <w:lang w:val="en-US" w:eastAsia="zh-CN"/>
        </w:rPr>
        <w:t>0.21</w:t>
      </w:r>
      <w:r>
        <w:rPr>
          <w:rFonts w:hint="eastAsia" w:ascii="仿宋_GB2312" w:hAnsi="仿宋_GB2312" w:eastAsia="仿宋_GB2312" w:cs="仿宋_GB2312"/>
          <w:spacing w:val="6"/>
          <w:kern w:val="0"/>
          <w:sz w:val="32"/>
          <w:szCs w:val="32"/>
          <w:highlight w:val="none"/>
          <w:u w:val="none"/>
        </w:rPr>
        <w:t>。该地块目前已拆除建筑面积</w:t>
      </w:r>
      <w:r>
        <w:rPr>
          <w:rFonts w:hint="eastAsia" w:ascii="仿宋_GB2312" w:hAnsi="仿宋_GB2312" w:eastAsia="仿宋_GB2312" w:cs="仿宋_GB2312"/>
          <w:spacing w:val="6"/>
          <w:kern w:val="0"/>
          <w:sz w:val="32"/>
          <w:szCs w:val="32"/>
          <w:highlight w:val="none"/>
          <w:u w:val="none"/>
          <w:lang w:eastAsia="zh-CN"/>
        </w:rPr>
        <w:t>约</w:t>
      </w:r>
      <w:r>
        <w:rPr>
          <w:rFonts w:hint="eastAsia" w:ascii="仿宋_GB2312" w:hAnsi="仿宋_GB2312" w:eastAsia="仿宋_GB2312" w:cs="仿宋_GB2312"/>
          <w:spacing w:val="6"/>
          <w:kern w:val="0"/>
          <w:sz w:val="32"/>
          <w:szCs w:val="32"/>
          <w:highlight w:val="none"/>
          <w:u w:val="none"/>
          <w:lang w:val="en-US" w:eastAsia="zh-CN"/>
        </w:rPr>
        <w:t>2000</w:t>
      </w:r>
      <w:r>
        <w:rPr>
          <w:rFonts w:hint="eastAsia" w:ascii="仿宋_GB2312" w:hAnsi="仿宋_GB2312" w:eastAsia="仿宋_GB2312" w:cs="仿宋_GB2312"/>
          <w:spacing w:val="6"/>
          <w:kern w:val="0"/>
          <w:sz w:val="32"/>
          <w:szCs w:val="32"/>
          <w:highlight w:val="none"/>
          <w:u w:val="none"/>
        </w:rPr>
        <w:t>平方米</w:t>
      </w:r>
      <w:r>
        <w:rPr>
          <w:rFonts w:hint="eastAsia" w:ascii="仿宋_GB2312" w:hAnsi="仿宋_GB2312" w:eastAsia="仿宋_GB2312" w:cs="仿宋_GB2312"/>
          <w:spacing w:val="6"/>
          <w:kern w:val="0"/>
          <w:sz w:val="32"/>
          <w:szCs w:val="32"/>
          <w:highlight w:val="none"/>
          <w:u w:val="none"/>
          <w:lang w:eastAsia="zh-CN"/>
        </w:rPr>
        <w:t>。</w:t>
      </w:r>
      <w:r>
        <w:rPr>
          <w:rFonts w:hint="eastAsia" w:ascii="仿宋_GB2312" w:hAnsi="仿宋_GB2312" w:eastAsia="仿宋_GB2312" w:cs="仿宋_GB2312"/>
          <w:color w:val="000000"/>
          <w:spacing w:val="6"/>
          <w:kern w:val="0"/>
          <w:sz w:val="32"/>
          <w:szCs w:val="32"/>
          <w:highlight w:val="none"/>
          <w:u w:val="none"/>
          <w:lang w:val="en-US" w:eastAsia="zh-CN"/>
        </w:rPr>
        <w:t>改造前年产值为565.2万元</w:t>
      </w:r>
      <w:r>
        <w:rPr>
          <w:rFonts w:hint="eastAsia" w:ascii="仿宋_GB2312" w:hAnsi="仿宋_GB2312" w:eastAsia="仿宋_GB2312" w:cs="仿宋_GB2312"/>
          <w:color w:val="000000"/>
          <w:spacing w:val="-6"/>
          <w:kern w:val="0"/>
          <w:sz w:val="32"/>
          <w:szCs w:val="32"/>
          <w:highlight w:val="none"/>
          <w:u w:val="none"/>
          <w:lang w:eastAsia="zh-CN"/>
        </w:rPr>
        <w:t>（</w:t>
      </w:r>
      <w:r>
        <w:rPr>
          <w:rFonts w:hint="eastAsia" w:ascii="仿宋_GB2312" w:hAnsi="仿宋_GB2312" w:eastAsia="仿宋_GB2312" w:cs="仿宋_GB2312"/>
          <w:color w:val="000000"/>
          <w:spacing w:val="-6"/>
          <w:kern w:val="0"/>
          <w:sz w:val="32"/>
          <w:szCs w:val="32"/>
          <w:highlight w:val="none"/>
          <w:u w:val="none"/>
          <w:lang w:val="en-US" w:eastAsia="zh-CN"/>
        </w:rPr>
        <w:t>40万元/亩）</w:t>
      </w:r>
      <w:r>
        <w:rPr>
          <w:rFonts w:hint="eastAsia" w:ascii="仿宋_GB2312" w:hAnsi="仿宋_GB2312" w:eastAsia="仿宋_GB2312" w:cs="仿宋_GB2312"/>
          <w:color w:val="000000"/>
          <w:spacing w:val="6"/>
          <w:kern w:val="0"/>
          <w:sz w:val="32"/>
          <w:szCs w:val="32"/>
          <w:highlight w:val="none"/>
          <w:u w:val="none"/>
          <w:lang w:val="en-US" w:eastAsia="zh-CN"/>
        </w:rPr>
        <w:t>，年税收为21.2万元（1.5万元/亩）。</w:t>
      </w:r>
      <w:r>
        <w:rPr>
          <w:rFonts w:hint="default" w:ascii="Times New Roman" w:hAnsi="Times New Roman" w:eastAsia="仿宋_GB2312" w:cs="Times New Roman"/>
          <w:spacing w:val="-6"/>
          <w:kern w:val="0"/>
          <w:sz w:val="32"/>
          <w:szCs w:val="32"/>
          <w:lang w:val="en-US" w:eastAsia="zh-CN"/>
        </w:rPr>
        <w:t>经研究，</w:t>
      </w:r>
      <w:r>
        <w:rPr>
          <w:rFonts w:hint="default" w:ascii="Times New Roman" w:hAnsi="Times New Roman" w:eastAsia="仿宋_GB2312" w:cs="Times New Roman"/>
          <w:spacing w:val="-6"/>
          <w:kern w:val="0"/>
          <w:sz w:val="32"/>
          <w:szCs w:val="32"/>
        </w:rPr>
        <w:t>认定改造地块属于低效工业用地。</w:t>
      </w:r>
    </w:p>
    <w:p>
      <w:pPr>
        <w:adjustRightInd/>
        <w:snapToGrid/>
        <w:spacing w:line="574" w:lineRule="exact"/>
        <w:ind w:firstLine="616" w:firstLineChars="200"/>
        <w:outlineLvl w:val="9"/>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color w:val="000000"/>
          <w:spacing w:val="-6"/>
          <w:kern w:val="0"/>
          <w:sz w:val="32"/>
          <w:szCs w:val="32"/>
          <w:highlight w:val="none"/>
          <w:u w:val="none"/>
          <w:lang w:eastAsia="zh-CN"/>
        </w:rPr>
        <w:t>改造地块</w:t>
      </w:r>
      <w:r>
        <w:rPr>
          <w:rFonts w:hint="eastAsia" w:ascii="仿宋_GB2312" w:hAnsi="仿宋_GB2312" w:eastAsia="仿宋_GB2312" w:cs="仿宋_GB2312"/>
          <w:color w:val="000000"/>
          <w:spacing w:val="-6"/>
          <w:kern w:val="0"/>
          <w:sz w:val="32"/>
          <w:szCs w:val="32"/>
          <w:highlight w:val="none"/>
          <w:u w:val="none"/>
          <w:lang w:val="en-US" w:eastAsia="zh-CN"/>
        </w:rPr>
        <w:t>未被认定为闲置</w:t>
      </w:r>
      <w:r>
        <w:rPr>
          <w:rFonts w:hint="eastAsia" w:ascii="仿宋_GB2312" w:hAnsi="仿宋_GB2312" w:eastAsia="仿宋_GB2312" w:cs="仿宋_GB2312"/>
          <w:color w:val="000000"/>
          <w:spacing w:val="-6"/>
          <w:kern w:val="0"/>
          <w:sz w:val="32"/>
          <w:szCs w:val="32"/>
          <w:highlight w:val="none"/>
          <w:u w:val="none"/>
          <w:lang w:eastAsia="zh-CN"/>
        </w:rPr>
        <w:t>、</w:t>
      </w:r>
      <w:r>
        <w:rPr>
          <w:rFonts w:hint="eastAsia" w:ascii="仿宋_GB2312" w:hAnsi="仿宋_GB2312" w:eastAsia="仿宋_GB2312" w:cs="仿宋_GB2312"/>
          <w:color w:val="000000"/>
          <w:spacing w:val="-6"/>
          <w:kern w:val="0"/>
          <w:sz w:val="32"/>
          <w:szCs w:val="32"/>
          <w:highlight w:val="none"/>
          <w:u w:val="none"/>
          <w:lang w:val="en-US" w:eastAsia="zh-CN"/>
        </w:rPr>
        <w:t>不涉及</w:t>
      </w:r>
      <w:r>
        <w:rPr>
          <w:rFonts w:hint="eastAsia" w:ascii="仿宋_GB2312" w:hAnsi="仿宋_GB2312" w:eastAsia="仿宋_GB2312" w:cs="仿宋_GB2312"/>
          <w:color w:val="000000"/>
          <w:spacing w:val="-6"/>
          <w:kern w:val="0"/>
          <w:sz w:val="32"/>
          <w:szCs w:val="32"/>
          <w:highlight w:val="none"/>
          <w:u w:val="none"/>
          <w:lang w:eastAsia="zh-CN"/>
        </w:rPr>
        <w:t>抵押、历史文化资源要素等情况，</w:t>
      </w:r>
      <w:r>
        <w:rPr>
          <w:rFonts w:hint="eastAsia" w:ascii="仿宋_GB2312" w:hAnsi="仿宋_GB2312" w:eastAsia="仿宋_GB2312" w:cs="仿宋_GB2312"/>
          <w:spacing w:val="-6"/>
          <w:kern w:val="0"/>
          <w:sz w:val="32"/>
          <w:szCs w:val="32"/>
        </w:rPr>
        <w:t>不属于我市土壤环境潜在监管地块范围</w:t>
      </w:r>
      <w:r>
        <w:rPr>
          <w:rFonts w:hint="eastAsia" w:ascii="仿宋_GB2312" w:hAnsi="仿宋_GB2312" w:eastAsia="仿宋_GB2312" w:cs="仿宋_GB2312"/>
          <w:spacing w:val="-6"/>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楷体_GB2312" w:hAnsi="楷体_GB2312" w:eastAsia="楷体_GB2312" w:cs="楷体_GB2312"/>
          <w:spacing w:val="-6"/>
          <w:sz w:val="32"/>
          <w:szCs w:val="32"/>
          <w:lang w:eastAsia="zh-CN"/>
        </w:rPr>
      </w:pPr>
      <w:r>
        <w:rPr>
          <w:rFonts w:hint="eastAsia" w:ascii="楷体_GB2312" w:hAnsi="楷体_GB2312" w:eastAsia="楷体_GB2312" w:cs="楷体_GB2312"/>
          <w:spacing w:val="-6"/>
          <w:sz w:val="32"/>
          <w:szCs w:val="32"/>
        </w:rPr>
        <w:t>（</w:t>
      </w:r>
      <w:r>
        <w:rPr>
          <w:rFonts w:hint="eastAsia" w:ascii="楷体_GB2312" w:hAnsi="楷体_GB2312" w:eastAsia="楷体_GB2312" w:cs="楷体_GB2312"/>
          <w:spacing w:val="-6"/>
          <w:sz w:val="32"/>
          <w:szCs w:val="32"/>
          <w:lang w:eastAsia="zh-CN"/>
        </w:rPr>
        <w:t>五</w:t>
      </w:r>
      <w:r>
        <w:rPr>
          <w:rFonts w:hint="eastAsia" w:ascii="楷体_GB2312" w:hAnsi="楷体_GB2312" w:eastAsia="楷体_GB2312" w:cs="楷体_GB2312"/>
          <w:spacing w:val="-6"/>
          <w:sz w:val="32"/>
          <w:szCs w:val="32"/>
        </w:rPr>
        <w:t>）规划情况</w:t>
      </w:r>
    </w:p>
    <w:p>
      <w:pPr>
        <w:keepNext w:val="0"/>
        <w:keepLines w:val="0"/>
        <w:pageBreakBefore w:val="0"/>
        <w:widowControl w:val="0"/>
        <w:kinsoku/>
        <w:wordWrap/>
        <w:overflowPunct/>
        <w:topLinePunct w:val="0"/>
        <w:autoSpaceDE/>
        <w:autoSpaceDN/>
        <w:bidi w:val="0"/>
        <w:adjustRightInd w:val="0"/>
        <w:snapToGrid w:val="0"/>
        <w:spacing w:line="574"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eastAsia="zh-CN"/>
        </w:rPr>
        <w:t>改造地块符合中山市国土空间总体规划和经批复规划条件论证，已纳入《中山市城市更新（“三旧”改</w:t>
      </w:r>
      <w:r>
        <w:rPr>
          <w:rFonts w:hint="eastAsia" w:ascii="仿宋_GB2312" w:hAnsi="仿宋_GB2312" w:eastAsia="仿宋_GB2312" w:cs="仿宋_GB2312"/>
          <w:spacing w:val="6"/>
          <w:kern w:val="0"/>
          <w:sz w:val="32"/>
          <w:szCs w:val="32"/>
          <w:highlight w:val="none"/>
        </w:rPr>
        <w:t>造）专项规划（2020-2035）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。其中，在《中山市国土空间总体规划（</w:t>
      </w:r>
      <w:r>
        <w:rPr>
          <w:rFonts w:hint="eastAsia" w:ascii="仿宋_GB2312" w:hAnsi="仿宋_GB2312" w:eastAsia="仿宋_GB2312" w:cs="仿宋_GB2312"/>
          <w:sz w:val="32"/>
          <w:szCs w:val="32"/>
          <w:highlight w:val="none"/>
          <w:lang w:val="en-US" w:eastAsia="zh-CN"/>
        </w:rPr>
        <w:t>2021-2035年）</w:t>
      </w:r>
      <w:r>
        <w:rPr>
          <w:rFonts w:hint="eastAsia" w:ascii="仿宋_GB2312" w:hAnsi="仿宋_GB2312" w:eastAsia="仿宋_GB2312" w:cs="仿宋_GB2312"/>
          <w:sz w:val="32"/>
          <w:szCs w:val="32"/>
          <w:highlight w:val="none"/>
          <w:lang w:eastAsia="zh-CN"/>
        </w:rPr>
        <w:t>》中，属城乡建设用</w:t>
      </w:r>
      <w:r>
        <w:rPr>
          <w:rFonts w:hint="eastAsia" w:ascii="仿宋_GB2312" w:hAnsi="仿宋_GB2312" w:eastAsia="仿宋_GB2312" w:cs="仿宋_GB2312"/>
          <w:color w:val="000000"/>
          <w:sz w:val="32"/>
          <w:szCs w:val="32"/>
          <w:highlight w:val="none"/>
          <w:lang w:eastAsia="zh-CN"/>
        </w:rPr>
        <w:t>地</w:t>
      </w:r>
      <w:r>
        <w:rPr>
          <w:rFonts w:hint="eastAsia" w:ascii="仿宋_GB2312" w:hAnsi="仿宋_GB2312" w:eastAsia="仿宋_GB2312" w:cs="仿宋_GB2312"/>
          <w:sz w:val="32"/>
          <w:szCs w:val="32"/>
          <w:highlight w:val="none"/>
        </w:rPr>
        <w:t>面积</w:t>
      </w:r>
      <w:r>
        <w:rPr>
          <w:rFonts w:hint="eastAsia" w:ascii="仿宋_GB2312" w:hAnsi="仿宋_GB2312" w:eastAsia="仿宋_GB2312" w:cs="仿宋_GB2312"/>
          <w:spacing w:val="-6"/>
          <w:kern w:val="0"/>
          <w:sz w:val="32"/>
          <w:szCs w:val="32"/>
          <w:lang w:val="en-US" w:eastAsia="zh-CN"/>
        </w:rPr>
        <w:t>0.9421</w:t>
      </w:r>
      <w:r>
        <w:rPr>
          <w:rFonts w:hint="eastAsia" w:ascii="仿宋_GB2312" w:hAnsi="仿宋_GB2312" w:eastAsia="仿宋_GB2312" w:cs="仿宋_GB2312"/>
          <w:spacing w:val="-6"/>
          <w:kern w:val="0"/>
          <w:sz w:val="32"/>
          <w:szCs w:val="32"/>
        </w:rPr>
        <w:t>公顷（</w:t>
      </w:r>
      <w:r>
        <w:rPr>
          <w:rFonts w:hint="eastAsia" w:ascii="仿宋_GB2312" w:hAnsi="仿宋_GB2312" w:eastAsia="仿宋_GB2312" w:cs="仿宋_GB2312"/>
          <w:spacing w:val="-6"/>
          <w:kern w:val="0"/>
          <w:sz w:val="32"/>
          <w:szCs w:val="32"/>
          <w:lang w:val="en-US" w:eastAsia="zh-CN"/>
        </w:rPr>
        <w:t>9421.3</w:t>
      </w:r>
      <w:r>
        <w:rPr>
          <w:rFonts w:hint="eastAsia" w:ascii="仿宋_GB2312" w:hAnsi="仿宋_GB2312" w:eastAsia="仿宋_GB2312" w:cs="仿宋_GB2312"/>
          <w:spacing w:val="-6"/>
          <w:kern w:val="0"/>
          <w:sz w:val="32"/>
          <w:szCs w:val="32"/>
        </w:rPr>
        <w:t>平方米，折合</w:t>
      </w:r>
      <w:r>
        <w:rPr>
          <w:rFonts w:hint="eastAsia" w:ascii="仿宋_GB2312" w:hAnsi="仿宋_GB2312" w:eastAsia="仿宋_GB2312" w:cs="仿宋_GB2312"/>
          <w:spacing w:val="-6"/>
          <w:kern w:val="0"/>
          <w:sz w:val="32"/>
          <w:szCs w:val="32"/>
          <w:lang w:val="en-US" w:eastAsia="zh-CN"/>
        </w:rPr>
        <w:t>14.13</w:t>
      </w:r>
      <w:r>
        <w:rPr>
          <w:rFonts w:hint="eastAsia" w:ascii="仿宋_GB2312" w:hAnsi="仿宋_GB2312" w:eastAsia="仿宋_GB2312" w:cs="仿宋_GB2312"/>
          <w:spacing w:val="-6"/>
          <w:kern w:val="0"/>
          <w:sz w:val="32"/>
          <w:szCs w:val="32"/>
        </w:rPr>
        <w:t>亩）</w:t>
      </w:r>
      <w:r>
        <w:rPr>
          <w:rFonts w:hint="eastAsia" w:ascii="仿宋_GB2312" w:hAnsi="仿宋_GB2312" w:eastAsia="仿宋_GB2312" w:cs="仿宋_GB2312"/>
          <w:sz w:val="32"/>
          <w:szCs w:val="32"/>
          <w:highlight w:val="none"/>
          <w:lang w:eastAsia="zh-CN"/>
        </w:rPr>
        <w:t>；在《中山市横栏镇工业用地规划条件论证》（中府函</w:t>
      </w:r>
      <w:r>
        <w:rPr>
          <w:rFonts w:hint="eastAsia" w:ascii="仿宋_GB2312" w:hAnsi="仿宋_GB2312" w:eastAsia="仿宋_GB2312" w:cs="仿宋_GB2312"/>
          <w:sz w:val="32"/>
          <w:szCs w:val="32"/>
          <w:highlight w:val="none"/>
          <w:lang w:val="en-US" w:eastAsia="zh-CN"/>
        </w:rPr>
        <w:t>〔2023〕57号</w:t>
      </w:r>
      <w:r>
        <w:rPr>
          <w:rFonts w:hint="eastAsia" w:ascii="仿宋_GB2312" w:hAnsi="仿宋_GB2312" w:eastAsia="仿宋_GB2312" w:cs="仿宋_GB2312"/>
          <w:sz w:val="32"/>
          <w:szCs w:val="32"/>
          <w:highlight w:val="none"/>
          <w:lang w:eastAsia="zh-CN"/>
        </w:rPr>
        <w:t>）中，属一类工业用地</w:t>
      </w:r>
      <w:r>
        <w:rPr>
          <w:rFonts w:hint="eastAsia" w:ascii="仿宋_GB2312" w:hAnsi="仿宋_GB2312" w:eastAsia="仿宋_GB2312" w:cs="仿宋_GB2312"/>
          <w:sz w:val="32"/>
          <w:szCs w:val="32"/>
          <w:highlight w:val="none"/>
        </w:rPr>
        <w:t>面积</w:t>
      </w:r>
      <w:r>
        <w:rPr>
          <w:rFonts w:hint="eastAsia" w:ascii="仿宋_GB2312" w:hAnsi="仿宋_GB2312" w:eastAsia="仿宋_GB2312" w:cs="仿宋_GB2312"/>
          <w:sz w:val="32"/>
          <w:szCs w:val="32"/>
          <w:highlight w:val="none"/>
          <w:lang w:val="en-US" w:eastAsia="zh-CN"/>
        </w:rPr>
        <w:t>0.9273</w:t>
      </w:r>
      <w:r>
        <w:rPr>
          <w:rFonts w:hint="eastAsia" w:ascii="仿宋_GB2312" w:hAnsi="仿宋_GB2312" w:eastAsia="仿宋_GB2312" w:cs="仿宋_GB2312"/>
          <w:spacing w:val="-6"/>
          <w:kern w:val="0"/>
          <w:sz w:val="32"/>
          <w:szCs w:val="32"/>
        </w:rPr>
        <w:t>公顷（</w:t>
      </w:r>
      <w:r>
        <w:rPr>
          <w:rFonts w:hint="eastAsia" w:ascii="仿宋_GB2312" w:hAnsi="仿宋_GB2312" w:eastAsia="仿宋_GB2312" w:cs="仿宋_GB2312"/>
          <w:spacing w:val="-6"/>
          <w:kern w:val="0"/>
          <w:sz w:val="32"/>
          <w:szCs w:val="32"/>
          <w:lang w:val="en-US" w:eastAsia="zh-CN"/>
        </w:rPr>
        <w:t>9273.22</w:t>
      </w:r>
      <w:r>
        <w:rPr>
          <w:rFonts w:hint="eastAsia" w:ascii="仿宋_GB2312" w:hAnsi="仿宋_GB2312" w:eastAsia="仿宋_GB2312" w:cs="仿宋_GB2312"/>
          <w:spacing w:val="-6"/>
          <w:kern w:val="0"/>
          <w:sz w:val="32"/>
          <w:szCs w:val="32"/>
        </w:rPr>
        <w:t>平方米，折合</w:t>
      </w:r>
      <w:r>
        <w:rPr>
          <w:rFonts w:hint="eastAsia" w:ascii="仿宋_GB2312" w:hAnsi="仿宋_GB2312" w:eastAsia="仿宋_GB2312" w:cs="仿宋_GB2312"/>
          <w:spacing w:val="-6"/>
          <w:kern w:val="0"/>
          <w:sz w:val="32"/>
          <w:szCs w:val="32"/>
          <w:lang w:val="en-US" w:eastAsia="zh-CN"/>
        </w:rPr>
        <w:t>13.91</w:t>
      </w:r>
      <w:r>
        <w:rPr>
          <w:rFonts w:hint="eastAsia" w:ascii="仿宋_GB2312" w:hAnsi="仿宋_GB2312" w:eastAsia="仿宋_GB2312" w:cs="仿宋_GB2312"/>
          <w:spacing w:val="-6"/>
          <w:kern w:val="0"/>
          <w:sz w:val="32"/>
          <w:szCs w:val="32"/>
        </w:rPr>
        <w:t>亩）</w:t>
      </w:r>
      <w:r>
        <w:rPr>
          <w:rFonts w:hint="eastAsia" w:ascii="仿宋_GB2312" w:hAnsi="仿宋_GB2312" w:eastAsia="仿宋_GB2312" w:cs="仿宋_GB2312"/>
          <w:sz w:val="32"/>
          <w:szCs w:val="32"/>
          <w:highlight w:val="none"/>
          <w:lang w:eastAsia="zh-CN"/>
        </w:rPr>
        <w:t>，规划容积率</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lang w:eastAsia="zh-CN"/>
        </w:rPr>
        <w:t>，建筑密度35%-60%，绿地率10%-15%，</w:t>
      </w:r>
      <w:r>
        <w:rPr>
          <w:rFonts w:hint="eastAsia" w:ascii="仿宋_GB2312" w:hAnsi="仿宋_GB2312" w:eastAsia="仿宋_GB2312" w:cs="仿宋_GB2312"/>
          <w:spacing w:val="-6"/>
          <w:kern w:val="0"/>
          <w:sz w:val="32"/>
          <w:szCs w:val="32"/>
          <w:highlight w:val="none"/>
          <w:lang w:val="en-US" w:eastAsia="zh-CN"/>
        </w:rPr>
        <w:t>产业用房高度</w:t>
      </w:r>
      <w:r>
        <w:rPr>
          <w:rFonts w:hint="default" w:ascii="Times New Roman" w:hAnsi="Times New Roman" w:eastAsia="仿宋_GB2312" w:cs="Times New Roman"/>
          <w:spacing w:val="-6"/>
          <w:kern w:val="0"/>
          <w:sz w:val="32"/>
          <w:szCs w:val="32"/>
          <w:highlight w:val="none"/>
          <w:lang w:val="en-US" w:eastAsia="zh-CN"/>
        </w:rPr>
        <w:t>≤</w:t>
      </w:r>
      <w:r>
        <w:rPr>
          <w:rFonts w:hint="eastAsia" w:ascii="仿宋_GB2312" w:hAnsi="仿宋_GB2312" w:eastAsia="仿宋_GB2312" w:cs="仿宋_GB2312"/>
          <w:spacing w:val="-6"/>
          <w:kern w:val="0"/>
          <w:sz w:val="32"/>
          <w:szCs w:val="32"/>
          <w:highlight w:val="none"/>
          <w:lang w:val="en-US" w:eastAsia="zh-CN"/>
        </w:rPr>
        <w:t>50米；道路用地面积公顷0.0148（148.08平方米，折合0.22亩）</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20" w:firstLineChars="200"/>
        <w:jc w:val="both"/>
        <w:textAlignment w:val="auto"/>
        <w:outlineLvl w:val="9"/>
        <w:rPr>
          <w:rFonts w:hint="eastAsia" w:ascii="仿宋_GB2312" w:hAnsi="仿宋_GB2312" w:eastAsia="仿宋_GB2312" w:cs="仿宋_GB2312"/>
          <w:color w:val="auto"/>
          <w:spacing w:val="-6"/>
          <w:sz w:val="32"/>
          <w:szCs w:val="32"/>
          <w:u w:val="none"/>
        </w:rPr>
      </w:pPr>
      <w:r>
        <w:rPr>
          <w:rFonts w:ascii="仿宋_GB2312" w:hAnsi="仿宋_GB2312" w:eastAsia="仿宋_GB2312" w:cs="仿宋_GB2312"/>
          <w:b w:val="0"/>
          <w:bCs w:val="0"/>
          <w:color w:val="000000"/>
          <w:sz w:val="31"/>
          <w:szCs w:val="31"/>
        </w:rPr>
        <w:t>改造地块位于</w:t>
      </w:r>
      <w:r>
        <w:rPr>
          <w:rFonts w:ascii="TimesNewRomanPSMT" w:hAnsi="TimesNewRomanPSMT" w:eastAsia="TimesNewRomanPSMT" w:cs="TimesNewRomanPSMT"/>
          <w:b w:val="0"/>
          <w:bCs w:val="0"/>
          <w:color w:val="000000"/>
          <w:sz w:val="31"/>
          <w:szCs w:val="31"/>
        </w:rPr>
        <w:t>“</w:t>
      </w:r>
      <w:r>
        <w:rPr>
          <w:rFonts w:ascii="仿宋_GB2312" w:hAnsi="仿宋_GB2312" w:eastAsia="仿宋_GB2312" w:cs="仿宋_GB2312"/>
          <w:b w:val="0"/>
          <w:bCs w:val="0"/>
          <w:color w:val="000000"/>
          <w:sz w:val="31"/>
          <w:szCs w:val="31"/>
        </w:rPr>
        <w:t>三区三线</w:t>
      </w:r>
      <w:r>
        <w:rPr>
          <w:rFonts w:hint="default" w:ascii="TimesNewRomanPSMT" w:hAnsi="TimesNewRomanPSMT" w:eastAsia="TimesNewRomanPSMT" w:cs="TimesNewRomanPSMT"/>
          <w:b w:val="0"/>
          <w:bCs w:val="0"/>
          <w:color w:val="000000"/>
          <w:sz w:val="31"/>
          <w:szCs w:val="31"/>
        </w:rPr>
        <w:t>”</w:t>
      </w:r>
      <w:r>
        <w:rPr>
          <w:rFonts w:ascii="仿宋_GB2312" w:hAnsi="仿宋_GB2312" w:eastAsia="仿宋_GB2312" w:cs="仿宋_GB2312"/>
          <w:b w:val="0"/>
          <w:bCs w:val="0"/>
          <w:color w:val="000000"/>
          <w:sz w:val="31"/>
          <w:szCs w:val="31"/>
        </w:rPr>
        <w:t>城镇开发边界内，符合</w:t>
      </w:r>
      <w:r>
        <w:rPr>
          <w:rFonts w:hint="eastAsia" w:ascii="仿宋_GB2312" w:hAnsi="仿宋_GB2312" w:eastAsia="仿宋_GB2312" w:cs="仿宋_GB2312"/>
          <w:b w:val="0"/>
          <w:bCs w:val="0"/>
          <w:color w:val="000000"/>
          <w:sz w:val="31"/>
          <w:szCs w:val="31"/>
          <w:lang w:eastAsia="zh-CN"/>
        </w:rPr>
        <w:t>在编的</w:t>
      </w:r>
      <w:r>
        <w:rPr>
          <w:rFonts w:ascii="仿宋_GB2312" w:hAnsi="仿宋_GB2312" w:eastAsia="仿宋_GB2312" w:cs="仿宋_GB2312"/>
          <w:b w:val="0"/>
          <w:bCs w:val="0"/>
          <w:color w:val="000000"/>
          <w:sz w:val="31"/>
          <w:szCs w:val="31"/>
        </w:rPr>
        <w:t>工业用地保护线管控要求，不涉及永久基本农田和生态保护红线、森林资源等管控要求</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黑体" w:hAnsi="黑体" w:eastAsia="黑体" w:cs="黑体"/>
          <w:spacing w:val="-6"/>
          <w:kern w:val="0"/>
          <w:sz w:val="32"/>
          <w:szCs w:val="32"/>
        </w:rPr>
      </w:pPr>
      <w:r>
        <w:rPr>
          <w:rFonts w:hint="eastAsia" w:ascii="黑体" w:hAnsi="黑体" w:eastAsia="黑体" w:cs="黑体"/>
          <w:spacing w:val="-6"/>
          <w:kern w:val="0"/>
          <w:sz w:val="32"/>
          <w:szCs w:val="32"/>
        </w:rPr>
        <w:t>二、改造意愿情况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改造范围涉及</w:t>
      </w:r>
      <w:r>
        <w:rPr>
          <w:rFonts w:hint="eastAsia" w:ascii="仿宋_GB2312" w:hAnsi="仿宋_GB2312" w:eastAsia="仿宋_GB2312" w:cs="仿宋_GB2312"/>
          <w:spacing w:val="-6"/>
          <w:kern w:val="0"/>
          <w:sz w:val="32"/>
          <w:szCs w:val="32"/>
          <w:u w:val="none"/>
          <w:lang w:eastAsia="zh-CN"/>
        </w:rPr>
        <w:t>中山市乔致娜照明科技有限公司</w:t>
      </w:r>
      <w:r>
        <w:rPr>
          <w:rFonts w:hint="eastAsia" w:ascii="仿宋_GB2312" w:hAnsi="仿宋_GB2312" w:eastAsia="仿宋_GB2312" w:cs="仿宋_GB2312"/>
          <w:spacing w:val="-6"/>
          <w:kern w:val="0"/>
          <w:sz w:val="32"/>
          <w:szCs w:val="32"/>
          <w:lang w:val="en-US" w:eastAsia="zh-CN"/>
        </w:rPr>
        <w:t>1</w:t>
      </w:r>
      <w:r>
        <w:rPr>
          <w:rFonts w:hint="eastAsia" w:ascii="仿宋_GB2312" w:hAnsi="仿宋_GB2312" w:eastAsia="仿宋_GB2312" w:cs="仿宋_GB2312"/>
          <w:spacing w:val="-6"/>
          <w:kern w:val="0"/>
          <w:sz w:val="32"/>
          <w:szCs w:val="32"/>
        </w:rPr>
        <w:t>个权利主体，</w:t>
      </w:r>
      <w:r>
        <w:rPr>
          <w:rFonts w:hint="eastAsia" w:ascii="仿宋_GB2312" w:hAnsi="仿宋_GB2312" w:eastAsia="仿宋_GB2312" w:cs="仿宋_GB2312"/>
          <w:spacing w:val="-6"/>
          <w:kern w:val="0"/>
          <w:sz w:val="32"/>
          <w:szCs w:val="32"/>
          <w:lang w:eastAsia="zh-CN"/>
        </w:rPr>
        <w:t>横</w:t>
      </w:r>
      <w:r>
        <w:rPr>
          <w:rFonts w:hint="eastAsia" w:ascii="仿宋_GB2312" w:hAnsi="仿宋_GB2312" w:eastAsia="仿宋_GB2312" w:cs="仿宋_GB2312"/>
          <w:spacing w:val="-6"/>
          <w:kern w:val="0"/>
          <w:sz w:val="32"/>
          <w:szCs w:val="32"/>
          <w:u w:val="none"/>
          <w:lang w:eastAsia="zh-CN"/>
        </w:rPr>
        <w:t>栏</w:t>
      </w:r>
      <w:r>
        <w:rPr>
          <w:rFonts w:hint="eastAsia" w:ascii="仿宋_GB2312" w:hAnsi="仿宋_GB2312" w:eastAsia="仿宋_GB2312" w:cs="仿宋_GB2312"/>
          <w:spacing w:val="-6"/>
          <w:kern w:val="0"/>
          <w:sz w:val="32"/>
          <w:szCs w:val="32"/>
          <w:u w:val="none"/>
        </w:rPr>
        <w:t>镇人民政府已按</w:t>
      </w:r>
      <w:r>
        <w:rPr>
          <w:rFonts w:hint="eastAsia" w:ascii="仿宋_GB2312" w:hAnsi="仿宋_GB2312" w:eastAsia="仿宋_GB2312" w:cs="仿宋_GB2312"/>
          <w:spacing w:val="-6"/>
          <w:kern w:val="0"/>
          <w:sz w:val="32"/>
          <w:szCs w:val="32"/>
        </w:rPr>
        <w:t>照法律法规，就改造范围、土地现状、</w:t>
      </w:r>
      <w:r>
        <w:rPr>
          <w:rFonts w:hint="eastAsia" w:ascii="仿宋_GB2312" w:hAnsi="仿宋_GB2312" w:eastAsia="仿宋_GB2312" w:cs="仿宋_GB2312"/>
          <w:spacing w:val="-6"/>
          <w:kern w:val="0"/>
          <w:sz w:val="32"/>
          <w:szCs w:val="32"/>
          <w:lang w:val="en-US" w:eastAsia="zh-CN"/>
        </w:rPr>
        <w:t>开发</w:t>
      </w:r>
      <w:r>
        <w:rPr>
          <w:rFonts w:hint="eastAsia" w:ascii="仿宋_GB2312" w:hAnsi="仿宋_GB2312" w:eastAsia="仿宋_GB2312" w:cs="仿宋_GB2312"/>
          <w:spacing w:val="-6"/>
          <w:kern w:val="0"/>
          <w:sz w:val="32"/>
          <w:szCs w:val="32"/>
        </w:rPr>
        <w:t>主体及拟改造情况等事项征询涉及所有</w:t>
      </w:r>
      <w:r>
        <w:rPr>
          <w:rFonts w:hint="eastAsia" w:ascii="仿宋_GB2312" w:hAnsi="仿宋_GB2312" w:eastAsia="仿宋_GB2312" w:cs="仿宋_GB2312"/>
          <w:spacing w:val="-6"/>
          <w:kern w:val="0"/>
          <w:sz w:val="32"/>
          <w:szCs w:val="32"/>
          <w:lang w:val="en-US" w:eastAsia="zh-CN"/>
        </w:rPr>
        <w:t>产权</w:t>
      </w:r>
      <w:r>
        <w:rPr>
          <w:rFonts w:hint="eastAsia" w:ascii="仿宋_GB2312" w:hAnsi="仿宋_GB2312" w:eastAsia="仿宋_GB2312" w:cs="仿宋_GB2312"/>
          <w:spacing w:val="-6"/>
          <w:kern w:val="0"/>
          <w:sz w:val="32"/>
          <w:szCs w:val="32"/>
        </w:rPr>
        <w:t>人改造意愿，</w:t>
      </w:r>
      <w:r>
        <w:rPr>
          <w:rFonts w:hint="eastAsia" w:ascii="仿宋_GB2312" w:hAnsi="仿宋_GB2312" w:eastAsia="仿宋_GB2312" w:cs="仿宋_GB2312"/>
          <w:spacing w:val="-6"/>
          <w:sz w:val="32"/>
          <w:szCs w:val="32"/>
        </w:rPr>
        <w:t>同意</w:t>
      </w:r>
      <w:r>
        <w:rPr>
          <w:rFonts w:hint="eastAsia" w:ascii="仿宋_GB2312" w:hAnsi="仿宋_GB2312" w:eastAsia="仿宋_GB2312" w:cs="仿宋_GB2312"/>
          <w:spacing w:val="-6"/>
          <w:kern w:val="0"/>
          <w:sz w:val="32"/>
          <w:szCs w:val="32"/>
        </w:rPr>
        <w:t>将涉及土地、房屋纳入改造范围。</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黑体" w:hAnsi="黑体" w:eastAsia="黑体" w:cs="黑体"/>
          <w:spacing w:val="-6"/>
          <w:kern w:val="0"/>
          <w:sz w:val="32"/>
          <w:szCs w:val="32"/>
        </w:rPr>
      </w:pPr>
      <w:r>
        <w:rPr>
          <w:rFonts w:hint="eastAsia" w:ascii="黑体" w:hAnsi="黑体" w:eastAsia="黑体" w:cs="黑体"/>
          <w:spacing w:val="-6"/>
          <w:kern w:val="0"/>
          <w:sz w:val="32"/>
          <w:szCs w:val="32"/>
        </w:rPr>
        <w:t>三、</w:t>
      </w:r>
      <w:r>
        <w:rPr>
          <w:rFonts w:hint="eastAsia" w:ascii="黑体" w:hAnsi="黑体" w:eastAsia="黑体" w:cs="黑体"/>
          <w:spacing w:val="-6"/>
          <w:kern w:val="0"/>
          <w:sz w:val="32"/>
          <w:szCs w:val="32"/>
          <w:lang w:val="en-US" w:eastAsia="zh-CN"/>
        </w:rPr>
        <w:t>改造</w:t>
      </w:r>
      <w:r>
        <w:rPr>
          <w:rFonts w:hint="eastAsia" w:ascii="黑体" w:hAnsi="黑体" w:eastAsia="黑体" w:cs="黑体"/>
          <w:spacing w:val="-6"/>
          <w:kern w:val="0"/>
          <w:sz w:val="32"/>
          <w:szCs w:val="32"/>
        </w:rPr>
        <w:t>主体及拟改造情况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left"/>
        <w:textAlignment w:val="auto"/>
        <w:outlineLvl w:val="9"/>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z w:val="32"/>
          <w:szCs w:val="32"/>
        </w:rPr>
        <w:t>根据有关规划要求，改造项目严格按照国土空间总体规划和经批复规划条件论证管控要求实施建设。</w:t>
      </w:r>
    </w:p>
    <w:p>
      <w:pPr>
        <w:keepNext w:val="0"/>
        <w:keepLines w:val="0"/>
        <w:pageBreakBefore w:val="0"/>
        <w:widowControl w:val="0"/>
        <w:kinsoku/>
        <w:wordWrap/>
        <w:overflowPunct/>
        <w:topLinePunct w:val="0"/>
        <w:autoSpaceDE/>
        <w:autoSpaceDN/>
        <w:bidi w:val="0"/>
        <w:adjustRightInd/>
        <w:snapToGrid/>
        <w:spacing w:line="574" w:lineRule="exact"/>
        <w:ind w:firstLine="616"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6"/>
          <w:kern w:val="0"/>
          <w:sz w:val="32"/>
          <w:szCs w:val="32"/>
        </w:rPr>
        <w:t>改造项目拟采取</w:t>
      </w:r>
      <w:r>
        <w:rPr>
          <w:rFonts w:hint="eastAsia" w:ascii="仿宋_GB2312" w:hAnsi="仿宋_GB2312" w:eastAsia="仿宋_GB2312" w:cs="仿宋_GB2312"/>
          <w:spacing w:val="-6"/>
          <w:kern w:val="0"/>
          <w:sz w:val="32"/>
          <w:szCs w:val="32"/>
          <w:u w:val="none"/>
        </w:rPr>
        <w:t>权利人自主改造方式</w:t>
      </w:r>
      <w:r>
        <w:rPr>
          <w:rFonts w:hint="eastAsia" w:ascii="仿宋_GB2312" w:hAnsi="仿宋_GB2312" w:eastAsia="仿宋_GB2312" w:cs="仿宋_GB2312"/>
          <w:spacing w:val="-6"/>
          <w:kern w:val="0"/>
          <w:sz w:val="32"/>
          <w:szCs w:val="32"/>
        </w:rPr>
        <w:t>，</w:t>
      </w:r>
      <w:r>
        <w:rPr>
          <w:rFonts w:hint="eastAsia" w:ascii="仿宋_GB2312" w:hAnsi="仿宋_GB2312" w:eastAsia="仿宋_GB2312" w:cs="仿宋_GB2312"/>
          <w:sz w:val="32"/>
          <w:szCs w:val="32"/>
        </w:rPr>
        <w:t>由</w:t>
      </w:r>
      <w:r>
        <w:rPr>
          <w:rFonts w:hint="eastAsia" w:ascii="仿宋_GB2312" w:hAnsi="仿宋_GB2312" w:eastAsia="仿宋_GB2312" w:cs="仿宋_GB2312"/>
          <w:spacing w:val="-6"/>
          <w:kern w:val="0"/>
          <w:sz w:val="32"/>
          <w:szCs w:val="32"/>
          <w:u w:val="none"/>
          <w:lang w:eastAsia="zh-CN"/>
        </w:rPr>
        <w:t>中山市乔致娜照明科技有限公司</w:t>
      </w:r>
      <w:r>
        <w:rPr>
          <w:rFonts w:hint="eastAsia" w:ascii="仿宋_GB2312" w:hAnsi="仿宋_GB2312" w:eastAsia="仿宋_GB2312" w:cs="仿宋_GB2312"/>
          <w:sz w:val="32"/>
          <w:szCs w:val="32"/>
        </w:rPr>
        <w:t>作为改造主体实施</w:t>
      </w:r>
      <w:r>
        <w:rPr>
          <w:rFonts w:hint="eastAsia" w:ascii="仿宋_GB2312" w:hAnsi="仿宋_GB2312" w:eastAsia="仿宋_GB2312" w:cs="仿宋_GB2312"/>
          <w:sz w:val="32"/>
          <w:szCs w:val="32"/>
          <w:lang w:eastAsia="zh-CN"/>
        </w:rPr>
        <w:t>全面</w:t>
      </w:r>
      <w:r>
        <w:rPr>
          <w:rFonts w:hint="eastAsia" w:ascii="仿宋_GB2312" w:hAnsi="仿宋_GB2312" w:eastAsia="仿宋_GB2312" w:cs="仿宋_GB2312"/>
          <w:sz w:val="32"/>
          <w:szCs w:val="32"/>
        </w:rPr>
        <w:t>改造。改造后将用于</w:t>
      </w:r>
      <w:r>
        <w:rPr>
          <w:rFonts w:hint="eastAsia" w:ascii="仿宋_GB2312" w:hAnsi="仿宋_GB2312" w:eastAsia="仿宋_GB2312" w:cs="仿宋_GB2312"/>
          <w:sz w:val="32"/>
          <w:szCs w:val="32"/>
          <w:lang w:eastAsia="zh-CN"/>
        </w:rPr>
        <w:t>智能家居灯饰制造</w:t>
      </w:r>
      <w:r>
        <w:rPr>
          <w:rFonts w:hint="eastAsia" w:ascii="仿宋_GB2312" w:hAnsi="仿宋_GB2312" w:eastAsia="仿宋_GB2312" w:cs="仿宋_GB2312"/>
          <w:sz w:val="32"/>
          <w:szCs w:val="32"/>
        </w:rPr>
        <w:t>等法律允许及符合国家环保规定的行业。</w:t>
      </w:r>
      <w:r>
        <w:rPr>
          <w:rFonts w:hint="eastAsia" w:ascii="仿宋_GB2312" w:hAnsi="仿宋_GB2312" w:eastAsia="仿宋_GB2312" w:cs="仿宋_GB2312"/>
          <w:sz w:val="32"/>
          <w:szCs w:val="32"/>
          <w:highlight w:val="none"/>
        </w:rPr>
        <w:t>在符合</w:t>
      </w:r>
      <w:r>
        <w:rPr>
          <w:rFonts w:hint="eastAsia" w:ascii="仿宋_GB2312" w:hAnsi="仿宋_GB2312" w:eastAsia="仿宋_GB2312" w:cs="仿宋_GB2312"/>
          <w:sz w:val="32"/>
          <w:szCs w:val="32"/>
          <w:highlight w:val="none"/>
          <w:lang w:eastAsia="zh-CN"/>
        </w:rPr>
        <w:t>规划条件论证</w:t>
      </w:r>
      <w:r>
        <w:rPr>
          <w:rFonts w:hint="eastAsia" w:ascii="仿宋_GB2312" w:hAnsi="仿宋_GB2312" w:eastAsia="仿宋_GB2312" w:cs="仿宋_GB2312"/>
          <w:sz w:val="32"/>
          <w:szCs w:val="32"/>
          <w:highlight w:val="none"/>
        </w:rPr>
        <w:t>的基础上，容积率不小于</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lang w:val="en-US" w:eastAsia="zh-CN"/>
        </w:rPr>
        <w:t>，新建建筑面积不小于35881.42平方米（含不计容建筑面积12328.17平方米）。项目不保留原有建筑，不申请分割销售。</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left"/>
        <w:textAlignment w:val="auto"/>
        <w:outlineLvl w:val="9"/>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z w:val="32"/>
          <w:szCs w:val="32"/>
        </w:rPr>
        <w:t>项目相关情况符合国家《产业结构调整指导目录》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color w:val="auto"/>
          <w:spacing w:val="-6"/>
          <w:sz w:val="32"/>
          <w:szCs w:val="32"/>
          <w:highlight w:val="none"/>
        </w:rPr>
        <w:t>《中山市“三线一单”生态环境分区管控方案》</w:t>
      </w:r>
      <w:r>
        <w:rPr>
          <w:rFonts w:hint="eastAsia" w:ascii="仿宋_GB2312" w:hAnsi="仿宋_GB2312" w:eastAsia="仿宋_GB2312" w:cs="仿宋_GB2312"/>
          <w:color w:val="auto"/>
          <w:spacing w:val="-6"/>
          <w:sz w:val="32"/>
          <w:szCs w:val="32"/>
          <w:highlight w:val="none"/>
          <w:lang w:eastAsia="zh-CN"/>
        </w:rPr>
        <w:t>、</w:t>
      </w:r>
      <w:r>
        <w:rPr>
          <w:rFonts w:hint="eastAsia" w:ascii="仿宋_GB2312" w:hAnsi="仿宋_GB2312" w:eastAsia="仿宋_GB2312" w:cs="仿宋_GB2312"/>
          <w:sz w:val="32"/>
          <w:szCs w:val="32"/>
        </w:rPr>
        <w:t>《中山市涉挥发性有机物项目环保管理规定》</w:t>
      </w:r>
      <w:r>
        <w:rPr>
          <w:rFonts w:hint="eastAsia" w:ascii="仿宋_GB2312" w:hAnsi="仿宋_GB2312" w:eastAsia="仿宋_GB2312" w:cs="仿宋_GB2312"/>
          <w:sz w:val="32"/>
          <w:szCs w:val="32"/>
          <w:lang w:eastAsia="zh-CN"/>
        </w:rPr>
        <w:t>的规定</w:t>
      </w:r>
      <w:r>
        <w:rPr>
          <w:rFonts w:hint="eastAsia" w:ascii="仿宋_GB2312" w:hAnsi="仿宋_GB2312" w:eastAsia="仿宋_GB2312" w:cs="仿宋_GB2312"/>
          <w:sz w:val="32"/>
          <w:szCs w:val="32"/>
        </w:rPr>
        <w:t>。改造后年产值将达到</w:t>
      </w:r>
      <w:r>
        <w:rPr>
          <w:rFonts w:hint="eastAsia" w:ascii="仿宋_GB2312" w:hAnsi="仿宋_GB2312" w:eastAsia="仿宋_GB2312" w:cs="仿宋_GB2312"/>
          <w:sz w:val="32"/>
          <w:szCs w:val="32"/>
          <w:lang w:val="en-US" w:eastAsia="zh-CN"/>
        </w:rPr>
        <w:t>8478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(折合600万元/亩），</w:t>
      </w:r>
      <w:r>
        <w:rPr>
          <w:rFonts w:hint="eastAsia" w:ascii="仿宋_GB2312" w:hAnsi="仿宋_GB2312" w:eastAsia="仿宋_GB2312" w:cs="仿宋_GB2312"/>
          <w:i w:val="0"/>
          <w:iCs w:val="0"/>
          <w:spacing w:val="-6"/>
          <w:kern w:val="0"/>
          <w:sz w:val="32"/>
          <w:szCs w:val="32"/>
          <w:u w:val="none"/>
        </w:rPr>
        <w:t>改</w:t>
      </w:r>
      <w:r>
        <w:rPr>
          <w:rFonts w:hint="eastAsia" w:ascii="仿宋_GB2312" w:hAnsi="仿宋_GB2312" w:eastAsia="仿宋_GB2312" w:cs="仿宋_GB2312"/>
          <w:spacing w:val="-6"/>
          <w:kern w:val="0"/>
          <w:sz w:val="32"/>
          <w:szCs w:val="32"/>
          <w:u w:val="none"/>
        </w:rPr>
        <w:t>造后年税收</w:t>
      </w:r>
      <w:r>
        <w:rPr>
          <w:rFonts w:hint="eastAsia" w:ascii="仿宋_GB2312" w:hAnsi="仿宋_GB2312" w:eastAsia="仿宋_GB2312" w:cs="仿宋_GB2312"/>
          <w:spacing w:val="-6"/>
          <w:kern w:val="0"/>
          <w:sz w:val="32"/>
          <w:szCs w:val="32"/>
          <w:u w:val="none"/>
          <w:lang w:eastAsia="zh-CN"/>
        </w:rPr>
        <w:t>将</w:t>
      </w:r>
      <w:r>
        <w:rPr>
          <w:rFonts w:hint="eastAsia" w:ascii="仿宋_GB2312" w:hAnsi="仿宋_GB2312" w:eastAsia="仿宋_GB2312" w:cs="仿宋_GB2312"/>
          <w:spacing w:val="-6"/>
          <w:kern w:val="0"/>
          <w:sz w:val="32"/>
          <w:szCs w:val="32"/>
          <w:u w:val="none"/>
        </w:rPr>
        <w:t>达到</w:t>
      </w:r>
      <w:r>
        <w:rPr>
          <w:rFonts w:hint="eastAsia" w:ascii="仿宋_GB2312" w:hAnsi="仿宋_GB2312" w:eastAsia="仿宋_GB2312" w:cs="仿宋_GB2312"/>
          <w:spacing w:val="-6"/>
          <w:kern w:val="0"/>
          <w:sz w:val="32"/>
          <w:szCs w:val="32"/>
          <w:u w:val="none"/>
          <w:lang w:val="en-US" w:eastAsia="zh-CN"/>
        </w:rPr>
        <w:t>254.34</w:t>
      </w:r>
      <w:r>
        <w:rPr>
          <w:rFonts w:hint="eastAsia" w:ascii="仿宋_GB2312" w:hAnsi="仿宋_GB2312" w:eastAsia="仿宋_GB2312" w:cs="仿宋_GB2312"/>
          <w:spacing w:val="-6"/>
          <w:kern w:val="0"/>
          <w:sz w:val="32"/>
          <w:szCs w:val="32"/>
          <w:u w:val="none"/>
        </w:rPr>
        <w:t>万元</w:t>
      </w:r>
      <w:r>
        <w:rPr>
          <w:rFonts w:hint="eastAsia" w:ascii="仿宋_GB2312" w:hAnsi="仿宋_GB2312" w:eastAsia="仿宋_GB2312" w:cs="仿宋_GB2312"/>
          <w:spacing w:val="-6"/>
          <w:kern w:val="0"/>
          <w:sz w:val="32"/>
          <w:szCs w:val="32"/>
          <w:u w:val="none"/>
          <w:lang w:eastAsia="zh-CN"/>
        </w:rPr>
        <w:t>（</w:t>
      </w:r>
      <w:r>
        <w:rPr>
          <w:rFonts w:hint="eastAsia" w:ascii="仿宋_GB2312" w:hAnsi="仿宋_GB2312" w:eastAsia="仿宋_GB2312" w:cs="仿宋_GB2312"/>
          <w:spacing w:val="-6"/>
          <w:kern w:val="0"/>
          <w:sz w:val="32"/>
          <w:szCs w:val="32"/>
          <w:u w:val="none"/>
          <w:lang w:val="en-US" w:eastAsia="zh-CN"/>
        </w:rPr>
        <w:t>折合18万元/亩</w:t>
      </w:r>
      <w:r>
        <w:rPr>
          <w:rFonts w:hint="eastAsia" w:ascii="仿宋_GB2312" w:hAnsi="仿宋_GB2312" w:eastAsia="仿宋_GB2312" w:cs="仿宋_GB2312"/>
          <w:spacing w:val="-6"/>
          <w:kern w:val="0"/>
          <w:sz w:val="32"/>
          <w:szCs w:val="32"/>
          <w:u w:val="none"/>
          <w:lang w:eastAsia="zh-CN"/>
        </w:rPr>
        <w:t>）</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黑体" w:hAnsi="黑体" w:eastAsia="黑体" w:cs="黑体"/>
          <w:spacing w:val="-6"/>
          <w:kern w:val="0"/>
          <w:sz w:val="32"/>
          <w:szCs w:val="32"/>
        </w:rPr>
      </w:pPr>
      <w:r>
        <w:rPr>
          <w:rFonts w:hint="eastAsia" w:ascii="黑体" w:hAnsi="黑体" w:eastAsia="黑体" w:cs="黑体"/>
          <w:spacing w:val="-6"/>
          <w:kern w:val="0"/>
          <w:sz w:val="32"/>
          <w:szCs w:val="32"/>
        </w:rPr>
        <w:t>资金筹措</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592"/>
        <w:jc w:val="both"/>
        <w:textAlignment w:val="auto"/>
        <w:outlineLvl w:val="9"/>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color w:val="000000"/>
          <w:sz w:val="32"/>
          <w:szCs w:val="32"/>
        </w:rPr>
        <w:t>改造主体拟投入资金</w:t>
      </w:r>
      <w:r>
        <w:rPr>
          <w:rFonts w:hint="eastAsia" w:ascii="仿宋_GB2312" w:hAnsi="仿宋_GB2312" w:eastAsia="仿宋_GB2312" w:cs="仿宋_GB2312"/>
          <w:color w:val="000000"/>
          <w:sz w:val="32"/>
          <w:szCs w:val="32"/>
          <w:lang w:val="en-US" w:eastAsia="zh-CN"/>
        </w:rPr>
        <w:t>4239</w:t>
      </w:r>
      <w:r>
        <w:rPr>
          <w:rFonts w:hint="eastAsia" w:ascii="仿宋_GB2312" w:hAnsi="仿宋_GB2312" w:eastAsia="仿宋_GB2312" w:cs="仿宋_GB2312"/>
          <w:color w:val="000000"/>
          <w:sz w:val="32"/>
          <w:szCs w:val="32"/>
        </w:rPr>
        <w:t>万元，其中自有资金</w:t>
      </w:r>
      <w:r>
        <w:rPr>
          <w:rFonts w:hint="eastAsia" w:ascii="仿宋_GB2312" w:hAnsi="仿宋_GB2312" w:eastAsia="仿宋_GB2312" w:cs="仿宋_GB2312"/>
          <w:color w:val="000000"/>
          <w:sz w:val="32"/>
          <w:szCs w:val="32"/>
          <w:lang w:val="en-US" w:eastAsia="zh-CN"/>
        </w:rPr>
        <w:t>2739</w:t>
      </w:r>
      <w:r>
        <w:rPr>
          <w:rFonts w:hint="eastAsia" w:ascii="仿宋_GB2312" w:hAnsi="仿宋_GB2312" w:eastAsia="仿宋_GB2312" w:cs="仿宋_GB2312"/>
          <w:color w:val="000000"/>
          <w:sz w:val="32"/>
          <w:szCs w:val="32"/>
        </w:rPr>
        <w:t>万元，银行借</w:t>
      </w:r>
      <w:r>
        <w:rPr>
          <w:rFonts w:hint="eastAsia" w:ascii="仿宋_GB2312" w:hAnsi="仿宋_GB2312" w:eastAsia="仿宋_GB2312" w:cs="仿宋_GB2312"/>
          <w:color w:val="000000"/>
          <w:sz w:val="32"/>
          <w:szCs w:val="32"/>
          <w:lang w:eastAsia="zh-CN"/>
        </w:rPr>
        <w:t>贷</w:t>
      </w:r>
      <w:r>
        <w:rPr>
          <w:rFonts w:hint="eastAsia" w:ascii="仿宋_GB2312" w:hAnsi="仿宋_GB2312" w:eastAsia="仿宋_GB2312" w:cs="仿宋_GB2312"/>
          <w:color w:val="000000"/>
          <w:sz w:val="32"/>
          <w:szCs w:val="32"/>
          <w:lang w:val="en-US" w:eastAsia="zh-CN"/>
        </w:rPr>
        <w:t>1500</w:t>
      </w:r>
      <w:r>
        <w:rPr>
          <w:rFonts w:hint="eastAsia" w:ascii="仿宋_GB2312" w:hAnsi="仿宋_GB2312" w:eastAsia="仿宋_GB2312" w:cs="仿宋_GB2312"/>
          <w:color w:val="000000"/>
          <w:sz w:val="32"/>
          <w:szCs w:val="32"/>
        </w:rPr>
        <w:t>万元。</w:t>
      </w:r>
    </w:p>
    <w:p>
      <w:pPr>
        <w:keepNext w:val="0"/>
        <w:keepLines w:val="0"/>
        <w:pageBreakBefore w:val="0"/>
        <w:widowControl w:val="0"/>
        <w:numPr>
          <w:ilvl w:val="0"/>
          <w:numId w:val="1"/>
        </w:numPr>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黑体" w:hAnsi="黑体" w:eastAsia="黑体" w:cs="黑体"/>
          <w:spacing w:val="-6"/>
          <w:kern w:val="0"/>
          <w:sz w:val="32"/>
          <w:szCs w:val="32"/>
        </w:rPr>
      </w:pPr>
      <w:r>
        <w:rPr>
          <w:rFonts w:hint="eastAsia" w:ascii="黑体" w:hAnsi="黑体" w:eastAsia="黑体" w:cs="黑体"/>
          <w:spacing w:val="-6"/>
          <w:kern w:val="0"/>
          <w:sz w:val="32"/>
          <w:szCs w:val="32"/>
        </w:rPr>
        <w:t>开发时序</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0"/>
          <w:sz w:val="32"/>
          <w:szCs w:val="32"/>
          <w:lang w:eastAsia="zh-CN"/>
        </w:rPr>
      </w:pPr>
      <w:r>
        <w:rPr>
          <w:rFonts w:hint="eastAsia" w:ascii="仿宋_GB2312" w:hAnsi="仿宋_GB2312" w:eastAsia="仿宋_GB2312" w:cs="仿宋_GB2312"/>
          <w:spacing w:val="-6"/>
          <w:kern w:val="0"/>
          <w:sz w:val="32"/>
          <w:szCs w:val="32"/>
          <w:lang w:eastAsia="zh-CN"/>
        </w:rPr>
        <w:t>项目</w:t>
      </w:r>
      <w:r>
        <w:rPr>
          <w:rFonts w:hint="eastAsia" w:ascii="仿宋_GB2312" w:hAnsi="仿宋_GB2312" w:eastAsia="仿宋_GB2312" w:cs="仿宋_GB2312"/>
          <w:spacing w:val="-6"/>
          <w:kern w:val="0"/>
          <w:sz w:val="32"/>
          <w:szCs w:val="32"/>
        </w:rPr>
        <w:t>开发时间为</w:t>
      </w:r>
      <w:r>
        <w:rPr>
          <w:rFonts w:hint="eastAsia" w:ascii="仿宋_GB2312" w:hAnsi="仿宋_GB2312" w:eastAsia="仿宋_GB2312" w:cs="仿宋_GB2312"/>
          <w:spacing w:val="-6"/>
          <w:kern w:val="0"/>
          <w:sz w:val="32"/>
          <w:szCs w:val="32"/>
          <w:lang w:eastAsia="zh-CN"/>
        </w:rPr>
        <w:t>自方案批复之日起</w:t>
      </w:r>
      <w:r>
        <w:rPr>
          <w:rFonts w:hint="eastAsia" w:ascii="仿宋_GB2312" w:hAnsi="仿宋_GB2312" w:eastAsia="仿宋_GB2312" w:cs="仿宋_GB2312"/>
          <w:spacing w:val="-6"/>
          <w:kern w:val="0"/>
          <w:sz w:val="32"/>
          <w:szCs w:val="32"/>
          <w:lang w:val="en-US" w:eastAsia="zh-CN"/>
        </w:rPr>
        <w:t>90日内动</w:t>
      </w:r>
      <w:r>
        <w:rPr>
          <w:rFonts w:hint="eastAsia" w:ascii="仿宋_GB2312" w:hAnsi="仿宋_GB2312" w:eastAsia="仿宋_GB2312" w:cs="仿宋_GB2312"/>
          <w:spacing w:val="-6"/>
          <w:kern w:val="0"/>
          <w:sz w:val="32"/>
          <w:szCs w:val="32"/>
          <w:lang w:eastAsia="zh-CN"/>
        </w:rPr>
        <w:t>工（</w:t>
      </w:r>
      <w:r>
        <w:rPr>
          <w:rFonts w:hint="eastAsia" w:ascii="仿宋_GB2312" w:hAnsi="仿宋_GB2312" w:eastAsia="仿宋_GB2312" w:cs="仿宋_GB2312"/>
          <w:spacing w:val="-6"/>
          <w:kern w:val="0"/>
          <w:sz w:val="32"/>
          <w:szCs w:val="32"/>
          <w:lang w:val="en-US" w:eastAsia="zh-CN"/>
        </w:rPr>
        <w:t>2025年10月3日前需达到动工开发标准</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w:t>
      </w:r>
      <w:r>
        <w:rPr>
          <w:rFonts w:hint="eastAsia" w:ascii="仿宋_GB2312" w:hAnsi="仿宋_GB2312" w:eastAsia="仿宋_GB2312" w:cs="仿宋_GB2312"/>
          <w:spacing w:val="-6"/>
          <w:kern w:val="0"/>
          <w:sz w:val="32"/>
          <w:szCs w:val="32"/>
          <w:lang w:eastAsia="zh-CN"/>
        </w:rPr>
        <w:t>自开工之日起</w:t>
      </w:r>
      <w:r>
        <w:rPr>
          <w:rFonts w:hint="eastAsia" w:ascii="仿宋_GB2312" w:hAnsi="仿宋_GB2312" w:eastAsia="仿宋_GB2312" w:cs="仿宋_GB2312"/>
          <w:spacing w:val="-6"/>
          <w:kern w:val="0"/>
          <w:sz w:val="32"/>
          <w:szCs w:val="32"/>
          <w:lang w:val="en-US" w:eastAsia="zh-CN"/>
        </w:rPr>
        <w:t>365日内竣工，</w:t>
      </w:r>
      <w:r>
        <w:rPr>
          <w:rFonts w:hint="eastAsia" w:ascii="仿宋_GB2312" w:hAnsi="仿宋_GB2312" w:eastAsia="仿宋_GB2312" w:cs="仿宋_GB2312"/>
          <w:spacing w:val="-6"/>
          <w:kern w:val="0"/>
          <w:sz w:val="32"/>
          <w:szCs w:val="32"/>
        </w:rPr>
        <w:t>拟投入资金</w:t>
      </w:r>
      <w:r>
        <w:rPr>
          <w:rFonts w:hint="eastAsia" w:ascii="仿宋_GB2312" w:hAnsi="仿宋_GB2312" w:eastAsia="仿宋_GB2312" w:cs="仿宋_GB2312"/>
          <w:spacing w:val="-6"/>
          <w:kern w:val="0"/>
          <w:sz w:val="32"/>
          <w:szCs w:val="32"/>
          <w:lang w:val="en-US" w:eastAsia="zh-CN"/>
        </w:rPr>
        <w:t>4239万</w:t>
      </w:r>
      <w:r>
        <w:rPr>
          <w:rFonts w:hint="eastAsia" w:ascii="仿宋_GB2312" w:hAnsi="仿宋_GB2312" w:eastAsia="仿宋_GB2312" w:cs="仿宋_GB2312"/>
          <w:spacing w:val="-6"/>
          <w:kern w:val="0"/>
          <w:sz w:val="32"/>
          <w:szCs w:val="32"/>
        </w:rPr>
        <w:t>元，拟</w:t>
      </w:r>
      <w:r>
        <w:rPr>
          <w:rFonts w:hint="eastAsia" w:ascii="仿宋_GB2312" w:hAnsi="仿宋_GB2312" w:eastAsia="仿宋_GB2312" w:cs="仿宋_GB2312"/>
          <w:spacing w:val="-6"/>
          <w:kern w:val="0"/>
          <w:sz w:val="32"/>
          <w:szCs w:val="32"/>
          <w:lang w:eastAsia="zh-CN"/>
        </w:rPr>
        <w:t>新</w:t>
      </w:r>
      <w:r>
        <w:rPr>
          <w:rFonts w:hint="eastAsia" w:ascii="仿宋_GB2312" w:hAnsi="仿宋_GB2312" w:eastAsia="仿宋_GB2312" w:cs="仿宋_GB2312"/>
          <w:spacing w:val="-6"/>
          <w:kern w:val="0"/>
          <w:sz w:val="32"/>
          <w:szCs w:val="32"/>
        </w:rPr>
        <w:t>建建筑面积</w:t>
      </w:r>
      <w:r>
        <w:rPr>
          <w:rFonts w:hint="eastAsia" w:ascii="仿宋_GB2312" w:hAnsi="仿宋_GB2312" w:eastAsia="仿宋_GB2312" w:cs="仿宋_GB2312"/>
          <w:sz w:val="32"/>
          <w:szCs w:val="32"/>
          <w:lang w:val="en-US" w:eastAsia="zh-CN"/>
        </w:rPr>
        <w:t>35881.42平方米（含不计容建筑面积12328.17平方米）</w:t>
      </w:r>
      <w:r>
        <w:rPr>
          <w:rFonts w:hint="eastAsia" w:ascii="仿宋_GB2312" w:hAnsi="仿宋_GB2312" w:eastAsia="仿宋_GB2312" w:cs="仿宋_GB2312"/>
          <w:spacing w:val="-6"/>
          <w:kern w:val="0"/>
          <w:sz w:val="32"/>
          <w:szCs w:val="32"/>
          <w:u w:val="none"/>
        </w:rPr>
        <w:t>，</w:t>
      </w:r>
      <w:r>
        <w:rPr>
          <w:rFonts w:hint="eastAsia" w:ascii="仿宋_GB2312" w:hAnsi="仿宋_GB2312" w:eastAsia="仿宋_GB2312" w:cs="仿宋_GB2312"/>
          <w:color w:val="auto"/>
          <w:spacing w:val="-6"/>
          <w:kern w:val="0"/>
          <w:sz w:val="32"/>
          <w:szCs w:val="32"/>
          <w:u w:val="none"/>
          <w:lang w:eastAsia="zh-CN"/>
        </w:rPr>
        <w:t>主要实施建设工业厂房。</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黑体" w:hAnsi="黑体" w:eastAsia="黑体" w:cs="黑体"/>
          <w:spacing w:val="-6"/>
          <w:kern w:val="0"/>
          <w:sz w:val="32"/>
          <w:szCs w:val="32"/>
        </w:rPr>
      </w:pPr>
      <w:r>
        <w:rPr>
          <w:rFonts w:hint="eastAsia" w:ascii="黑体" w:hAnsi="黑体" w:eastAsia="黑体" w:cs="黑体"/>
          <w:spacing w:val="-6"/>
          <w:kern w:val="0"/>
          <w:sz w:val="32"/>
          <w:szCs w:val="32"/>
        </w:rPr>
        <w:t>六、实施监管</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hint="eastAsia" w:ascii="仿宋_GB2312" w:hAnsi="仿宋_GB2312" w:eastAsia="仿宋_GB2312" w:cs="仿宋_GB2312"/>
          <w:spacing w:val="-6"/>
          <w:sz w:val="32"/>
          <w:szCs w:val="32"/>
          <w:lang w:eastAsia="zh-CN"/>
        </w:rPr>
      </w:pPr>
      <w:r>
        <w:rPr>
          <w:rFonts w:hint="eastAsia" w:ascii="仿宋_GB2312" w:hAnsi="Times New Roman" w:eastAsia="仿宋_GB2312" w:cs="Times New Roman"/>
          <w:sz w:val="32"/>
          <w:szCs w:val="32"/>
          <w:lang w:val="en-US" w:eastAsia="zh-CN"/>
        </w:rPr>
        <w:t>详见项目实施监管协议</w:t>
      </w:r>
      <w:r>
        <w:rPr>
          <w:rFonts w:hint="eastAsia" w:ascii="仿宋_GB2312" w:hAnsi="仿宋_GB2312" w:eastAsia="仿宋_GB2312" w:cs="仿宋_GB2312"/>
          <w:color w:val="auto"/>
          <w:spacing w:val="-6"/>
          <w:kern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74" w:lineRule="exact"/>
        <w:textAlignment w:val="auto"/>
      </w:pPr>
    </w:p>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CA8AD6"/>
    <w:multiLevelType w:val="singleLevel"/>
    <w:tmpl w:val="61CA8AD6"/>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766862"/>
    <w:rsid w:val="01A52CC1"/>
    <w:rsid w:val="01AA7149"/>
    <w:rsid w:val="020174A4"/>
    <w:rsid w:val="0243296E"/>
    <w:rsid w:val="02661A7B"/>
    <w:rsid w:val="026E270A"/>
    <w:rsid w:val="04980A96"/>
    <w:rsid w:val="04FB2D39"/>
    <w:rsid w:val="06322943"/>
    <w:rsid w:val="06530D6C"/>
    <w:rsid w:val="069E344E"/>
    <w:rsid w:val="070824D8"/>
    <w:rsid w:val="07EF088D"/>
    <w:rsid w:val="080A45C6"/>
    <w:rsid w:val="08C91775"/>
    <w:rsid w:val="09755111"/>
    <w:rsid w:val="0979718B"/>
    <w:rsid w:val="097D251D"/>
    <w:rsid w:val="0A0B0E87"/>
    <w:rsid w:val="0A2552B4"/>
    <w:rsid w:val="0A745034"/>
    <w:rsid w:val="0B526C20"/>
    <w:rsid w:val="0B682DA4"/>
    <w:rsid w:val="0B7B44EC"/>
    <w:rsid w:val="0BB04A3B"/>
    <w:rsid w:val="0BE61692"/>
    <w:rsid w:val="0D1A620C"/>
    <w:rsid w:val="0D226E9B"/>
    <w:rsid w:val="0D3F09CA"/>
    <w:rsid w:val="0DA251EB"/>
    <w:rsid w:val="0DE7465B"/>
    <w:rsid w:val="0E160A2D"/>
    <w:rsid w:val="0E2E7691"/>
    <w:rsid w:val="0F7651B6"/>
    <w:rsid w:val="0FB9365C"/>
    <w:rsid w:val="10307D07"/>
    <w:rsid w:val="104344BA"/>
    <w:rsid w:val="10F20DDB"/>
    <w:rsid w:val="113A6FD0"/>
    <w:rsid w:val="11591A84"/>
    <w:rsid w:val="11BA2DA2"/>
    <w:rsid w:val="11DD7ADE"/>
    <w:rsid w:val="11DE5560"/>
    <w:rsid w:val="12681C41"/>
    <w:rsid w:val="126E6B85"/>
    <w:rsid w:val="12B82CC5"/>
    <w:rsid w:val="136B2768"/>
    <w:rsid w:val="14AE78FC"/>
    <w:rsid w:val="14D0413D"/>
    <w:rsid w:val="14DF00CB"/>
    <w:rsid w:val="15545B0C"/>
    <w:rsid w:val="15B6012F"/>
    <w:rsid w:val="15C02C3D"/>
    <w:rsid w:val="15D05C79"/>
    <w:rsid w:val="166746CF"/>
    <w:rsid w:val="16C97F42"/>
    <w:rsid w:val="16D7565B"/>
    <w:rsid w:val="17103863"/>
    <w:rsid w:val="17DE7734"/>
    <w:rsid w:val="193844ED"/>
    <w:rsid w:val="1999328D"/>
    <w:rsid w:val="19B92C57"/>
    <w:rsid w:val="1A356F1D"/>
    <w:rsid w:val="1AD2428E"/>
    <w:rsid w:val="1AF44E0F"/>
    <w:rsid w:val="1BB76E65"/>
    <w:rsid w:val="1CEF60CE"/>
    <w:rsid w:val="1D0A73B1"/>
    <w:rsid w:val="1D402FDF"/>
    <w:rsid w:val="1DFA253D"/>
    <w:rsid w:val="1E2E187F"/>
    <w:rsid w:val="1E490BFF"/>
    <w:rsid w:val="1F31003B"/>
    <w:rsid w:val="1F68156F"/>
    <w:rsid w:val="202C4ABA"/>
    <w:rsid w:val="206E7A43"/>
    <w:rsid w:val="20A5211B"/>
    <w:rsid w:val="214E2934"/>
    <w:rsid w:val="216956DC"/>
    <w:rsid w:val="225F01F3"/>
    <w:rsid w:val="225F2771"/>
    <w:rsid w:val="2390156F"/>
    <w:rsid w:val="24610C3D"/>
    <w:rsid w:val="24F71F96"/>
    <w:rsid w:val="26760662"/>
    <w:rsid w:val="26770328"/>
    <w:rsid w:val="26EC5D1E"/>
    <w:rsid w:val="278F0DF5"/>
    <w:rsid w:val="27CD26DC"/>
    <w:rsid w:val="28971627"/>
    <w:rsid w:val="28D32A10"/>
    <w:rsid w:val="2AC50122"/>
    <w:rsid w:val="2AC52433"/>
    <w:rsid w:val="2BC84874"/>
    <w:rsid w:val="2CA13F87"/>
    <w:rsid w:val="2D23171B"/>
    <w:rsid w:val="2DAA28F9"/>
    <w:rsid w:val="2DC30773"/>
    <w:rsid w:val="2ED446AA"/>
    <w:rsid w:val="2EF85E1E"/>
    <w:rsid w:val="2F074DB3"/>
    <w:rsid w:val="2FED7630"/>
    <w:rsid w:val="30470FC3"/>
    <w:rsid w:val="30486A45"/>
    <w:rsid w:val="30A91F61"/>
    <w:rsid w:val="30DB3A2A"/>
    <w:rsid w:val="31975BA3"/>
    <w:rsid w:val="31E651EC"/>
    <w:rsid w:val="32B77AC3"/>
    <w:rsid w:val="33752C3B"/>
    <w:rsid w:val="33835F12"/>
    <w:rsid w:val="339E233F"/>
    <w:rsid w:val="33C643FD"/>
    <w:rsid w:val="343B4673"/>
    <w:rsid w:val="35156883"/>
    <w:rsid w:val="3537704D"/>
    <w:rsid w:val="35DD4DEC"/>
    <w:rsid w:val="36E733AF"/>
    <w:rsid w:val="3715036C"/>
    <w:rsid w:val="377F1F9A"/>
    <w:rsid w:val="37D00A9F"/>
    <w:rsid w:val="393947EE"/>
    <w:rsid w:val="39F85EE1"/>
    <w:rsid w:val="3A982054"/>
    <w:rsid w:val="3B065583"/>
    <w:rsid w:val="3C166C6F"/>
    <w:rsid w:val="3C196E25"/>
    <w:rsid w:val="3C7D6B4A"/>
    <w:rsid w:val="3CF53310"/>
    <w:rsid w:val="3D631BFE"/>
    <w:rsid w:val="3D7C44EE"/>
    <w:rsid w:val="3E47743A"/>
    <w:rsid w:val="3E6A08F3"/>
    <w:rsid w:val="3F546091"/>
    <w:rsid w:val="40FC1475"/>
    <w:rsid w:val="41D42E8E"/>
    <w:rsid w:val="43585209"/>
    <w:rsid w:val="437473DB"/>
    <w:rsid w:val="443F5180"/>
    <w:rsid w:val="44AD6ED3"/>
    <w:rsid w:val="450774CE"/>
    <w:rsid w:val="461A6091"/>
    <w:rsid w:val="461D499E"/>
    <w:rsid w:val="46684160"/>
    <w:rsid w:val="46AE01B5"/>
    <w:rsid w:val="46DC3BD1"/>
    <w:rsid w:val="47C15148"/>
    <w:rsid w:val="47C34DC8"/>
    <w:rsid w:val="485564BC"/>
    <w:rsid w:val="48B5618E"/>
    <w:rsid w:val="49D946ED"/>
    <w:rsid w:val="49FF7F76"/>
    <w:rsid w:val="4A2C3F3D"/>
    <w:rsid w:val="4B50037E"/>
    <w:rsid w:val="4BCE6EEC"/>
    <w:rsid w:val="4BD33374"/>
    <w:rsid w:val="4D64275E"/>
    <w:rsid w:val="4DE246A1"/>
    <w:rsid w:val="4E1D359D"/>
    <w:rsid w:val="4E703C3C"/>
    <w:rsid w:val="4E7116BE"/>
    <w:rsid w:val="4EBE4929"/>
    <w:rsid w:val="4EDC45F1"/>
    <w:rsid w:val="4F8D62E0"/>
    <w:rsid w:val="50B858C9"/>
    <w:rsid w:val="51976F41"/>
    <w:rsid w:val="51CE23C5"/>
    <w:rsid w:val="51ED73F6"/>
    <w:rsid w:val="51FC3BEF"/>
    <w:rsid w:val="534B07FE"/>
    <w:rsid w:val="53D11CA9"/>
    <w:rsid w:val="546B520C"/>
    <w:rsid w:val="548C31C2"/>
    <w:rsid w:val="5511121D"/>
    <w:rsid w:val="553E102B"/>
    <w:rsid w:val="556B0632"/>
    <w:rsid w:val="559D53F0"/>
    <w:rsid w:val="56AF79C4"/>
    <w:rsid w:val="56EF42BA"/>
    <w:rsid w:val="570219CD"/>
    <w:rsid w:val="57B5088C"/>
    <w:rsid w:val="57DD18F4"/>
    <w:rsid w:val="583974CB"/>
    <w:rsid w:val="58832DC3"/>
    <w:rsid w:val="58FD050E"/>
    <w:rsid w:val="59B234B4"/>
    <w:rsid w:val="59B447B9"/>
    <w:rsid w:val="59B92E3F"/>
    <w:rsid w:val="5A1A1BDF"/>
    <w:rsid w:val="5A284778"/>
    <w:rsid w:val="5B01445B"/>
    <w:rsid w:val="5B6231FB"/>
    <w:rsid w:val="5C515082"/>
    <w:rsid w:val="5C695343"/>
    <w:rsid w:val="5C8835F8"/>
    <w:rsid w:val="5E2C368E"/>
    <w:rsid w:val="5EAE1885"/>
    <w:rsid w:val="5ED50624"/>
    <w:rsid w:val="5FAC2886"/>
    <w:rsid w:val="60725AC7"/>
    <w:rsid w:val="60A24097"/>
    <w:rsid w:val="60D96770"/>
    <w:rsid w:val="61063DBC"/>
    <w:rsid w:val="617E4FC5"/>
    <w:rsid w:val="619C1D31"/>
    <w:rsid w:val="61C45474"/>
    <w:rsid w:val="62DC3E7F"/>
    <w:rsid w:val="65D75478"/>
    <w:rsid w:val="65EA6237"/>
    <w:rsid w:val="663B5945"/>
    <w:rsid w:val="665F3746"/>
    <w:rsid w:val="674370F9"/>
    <w:rsid w:val="67B622F9"/>
    <w:rsid w:val="69344026"/>
    <w:rsid w:val="69652F78"/>
    <w:rsid w:val="69EA2BD4"/>
    <w:rsid w:val="6A0357AA"/>
    <w:rsid w:val="6A904C56"/>
    <w:rsid w:val="6AF9048F"/>
    <w:rsid w:val="6BC93ED1"/>
    <w:rsid w:val="6C253AF1"/>
    <w:rsid w:val="6DDF532A"/>
    <w:rsid w:val="6EE32537"/>
    <w:rsid w:val="6F042C46"/>
    <w:rsid w:val="6F1019EE"/>
    <w:rsid w:val="6F555835"/>
    <w:rsid w:val="6FAC00E3"/>
    <w:rsid w:val="7025268A"/>
    <w:rsid w:val="713C7034"/>
    <w:rsid w:val="722630D5"/>
    <w:rsid w:val="7251199A"/>
    <w:rsid w:val="72737951"/>
    <w:rsid w:val="72804A68"/>
    <w:rsid w:val="72920205"/>
    <w:rsid w:val="72966C0C"/>
    <w:rsid w:val="732D105C"/>
    <w:rsid w:val="7352461E"/>
    <w:rsid w:val="74B51C3C"/>
    <w:rsid w:val="75974370"/>
    <w:rsid w:val="76162E2C"/>
    <w:rsid w:val="76A806BB"/>
    <w:rsid w:val="76D05FFC"/>
    <w:rsid w:val="77134584"/>
    <w:rsid w:val="77C72D11"/>
    <w:rsid w:val="78601C0A"/>
    <w:rsid w:val="78887907"/>
    <w:rsid w:val="7922554C"/>
    <w:rsid w:val="79615030"/>
    <w:rsid w:val="79FF03B2"/>
    <w:rsid w:val="7ACB6801"/>
    <w:rsid w:val="7AE451AC"/>
    <w:rsid w:val="7B440A49"/>
    <w:rsid w:val="7B6C7C9A"/>
    <w:rsid w:val="7B8D4340"/>
    <w:rsid w:val="7BB13701"/>
    <w:rsid w:val="7D2E186E"/>
    <w:rsid w:val="7D2F72F0"/>
    <w:rsid w:val="7D8F4D8B"/>
    <w:rsid w:val="7DC664DA"/>
    <w:rsid w:val="7DC73FEB"/>
    <w:rsid w:val="7E0827E7"/>
    <w:rsid w:val="7E212C76"/>
    <w:rsid w:val="7E7A3A8F"/>
    <w:rsid w:val="7E820E9B"/>
    <w:rsid w:val="7EB70070"/>
    <w:rsid w:val="7F144EAA"/>
    <w:rsid w:val="7F24617F"/>
    <w:rsid w:val="7FD22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0" w:afterAutospacing="0"/>
      <w:ind w:left="0" w:right="0"/>
      <w:jc w:val="center"/>
      <w:outlineLvl w:val="0"/>
    </w:pPr>
    <w:rPr>
      <w:rFonts w:hint="eastAsia" w:ascii="宋体" w:hAnsi="宋体" w:eastAsia="黑体" w:cs="宋体"/>
      <w:kern w:val="44"/>
      <w:sz w:val="36"/>
      <w:szCs w:val="15"/>
      <w:lang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rPr>
      <w:sz w:val="44"/>
    </w:rPr>
  </w:style>
  <w:style w:type="paragraph" w:styleId="3">
    <w:name w:val="toc 5"/>
    <w:basedOn w:val="1"/>
    <w:next w:val="1"/>
    <w:unhideWhenUsed/>
    <w:qFormat/>
    <w:uiPriority w:val="39"/>
    <w:pPr>
      <w:ind w:left="1680"/>
    </w:pPr>
  </w:style>
  <w:style w:type="paragraph" w:styleId="5">
    <w:name w:val="toa heading"/>
    <w:basedOn w:val="1"/>
    <w:next w:val="1"/>
    <w:unhideWhenUsed/>
    <w:qFormat/>
    <w:uiPriority w:val="99"/>
    <w:pPr>
      <w:widowControl/>
      <w:spacing w:before="120" w:after="100" w:afterAutospacing="1"/>
    </w:pPr>
    <w:rPr>
      <w:rFonts w:ascii="Arial" w:hAnsi="Arial" w:eastAsia="宋体" w:cs="Arial"/>
      <w:sz w:val="24"/>
      <w:szCs w:val="24"/>
      <w:lang w:bidi="gu-I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2023-02-14T01:22:00Z</dcterms:created>
  <dc:creator>冯妍</dc:creator>
  <cp:lastModifiedBy>Administrator</cp:lastModifiedBy>
  <cp:lastPrinted>2023-08-21T08:17:00Z</cp:lastPrinted>
  <dcterms:modified xsi:type="dcterms:W3CDTF">2024-10-25T07:47:04Z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E5AEDC988C784BDCBAE7B50C900DBE6E</vt:lpwstr>
  </property>
</Properties>
</file>