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附件</w:t>
      </w:r>
    </w:p>
    <w:p>
      <w:pPr>
        <w:jc w:val="center"/>
        <w:rPr>
          <w:b/>
          <w:sz w:val="52"/>
        </w:rPr>
      </w:pPr>
    </w:p>
    <w:p>
      <w:pPr>
        <w:jc w:val="center"/>
        <w:rPr>
          <w:rFonts w:ascii="宋体" w:hAnsi="宋体" w:cs="宋体"/>
          <w:b/>
          <w:spacing w:val="70"/>
          <w:sz w:val="52"/>
          <w:szCs w:val="52"/>
        </w:rPr>
      </w:pPr>
      <w:r>
        <w:rPr>
          <w:rFonts w:hint="eastAsia" w:ascii="宋体" w:hAnsi="宋体" w:cs="宋体"/>
          <w:sz w:val="52"/>
          <w:szCs w:val="52"/>
          <w:u w:val="single"/>
          <w:lang w:bidi="ar"/>
        </w:rPr>
        <w:t xml:space="preserve">  </w:t>
      </w:r>
      <w:r>
        <w:rPr>
          <w:rFonts w:hint="eastAsia" w:ascii="宋体" w:hAnsi="宋体" w:cs="宋体"/>
          <w:b/>
          <w:bCs/>
          <w:sz w:val="52"/>
          <w:szCs w:val="52"/>
          <w:u w:val="single"/>
          <w:lang w:bidi="ar"/>
        </w:rPr>
        <w:t>中山市测绘工程有限公司</w:t>
      </w:r>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jc w:val="center"/>
        <w:rPr>
          <w:rFonts w:ascii="宋体" w:hAnsi="宋体" w:cs="宋体"/>
          <w:b/>
          <w:sz w:val="52"/>
          <w:szCs w:val="52"/>
        </w:rPr>
      </w:pPr>
      <w:r>
        <w:rPr>
          <w:rFonts w:hint="eastAsia" w:ascii="宋体" w:hAnsi="宋体" w:cs="宋体"/>
          <w:b/>
          <w:sz w:val="52"/>
          <w:szCs w:val="52"/>
          <w:lang w:bidi="ar"/>
        </w:rPr>
        <w:t>主要信息公开表（试行）</w:t>
      </w:r>
    </w:p>
    <w:p/>
    <w:p/>
    <w:p/>
    <w:p/>
    <w:p/>
    <w:p>
      <w:pPr>
        <w:jc w:val="center"/>
        <w:rPr>
          <w:b/>
          <w:sz w:val="36"/>
        </w:rPr>
      </w:pPr>
      <w:r>
        <w:rPr>
          <w:rFonts w:ascii="Times New Roman" w:hAnsi="Times New Roman"/>
          <w:b/>
          <w:sz w:val="36"/>
          <w:lang w:bidi="ar"/>
        </w:rPr>
        <w:t xml:space="preserve"> </w:t>
      </w:r>
    </w:p>
    <w:p>
      <w:pPr>
        <w:rPr>
          <w:b/>
          <w:sz w:val="36"/>
        </w:rPr>
      </w:pPr>
    </w:p>
    <w:p>
      <w:pPr>
        <w:jc w:val="center"/>
        <w:rPr>
          <w:b/>
          <w:sz w:val="36"/>
        </w:rPr>
      </w:pPr>
    </w:p>
    <w:p>
      <w:pPr>
        <w:jc w:val="center"/>
        <w:rPr>
          <w:rFonts w:ascii="Times New Roman" w:hAnsi="Times New Roman" w:cs="宋体"/>
          <w:b/>
          <w:spacing w:val="70"/>
          <w:sz w:val="36"/>
          <w:lang w:bidi="ar"/>
        </w:rPr>
      </w:pPr>
    </w:p>
    <w:p>
      <w:pPr>
        <w:jc w:val="center"/>
        <w:rPr>
          <w:spacing w:val="70"/>
          <w:sz w:val="28"/>
          <w:szCs w:val="28"/>
        </w:rPr>
      </w:pPr>
    </w:p>
    <w:p>
      <w:pPr>
        <w:jc w:val="center"/>
        <w:rPr>
          <w:spacing w:val="70"/>
          <w:sz w:val="28"/>
          <w:szCs w:val="28"/>
        </w:rPr>
      </w:pPr>
    </w:p>
    <w:p>
      <w:pPr>
        <w:jc w:val="center"/>
        <w:rPr>
          <w:spacing w:val="70"/>
          <w:sz w:val="28"/>
          <w:szCs w:val="28"/>
        </w:rPr>
      </w:pPr>
    </w:p>
    <w:p>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中山市石岐区兴中道6号2幢309-316号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陈清华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甲级：摄影测量与遥感</w:t>
            </w:r>
            <w:r>
              <w:rPr>
                <w:rFonts w:hint="eastAsia"/>
                <w:sz w:val="24"/>
              </w:rPr>
              <w:t>、</w:t>
            </w:r>
            <w:r>
              <w:rPr>
                <w:sz w:val="24"/>
              </w:rPr>
              <w:t>工程测量</w:t>
            </w:r>
            <w:r>
              <w:rPr>
                <w:rFonts w:hint="eastAsia"/>
                <w:sz w:val="24"/>
              </w:rPr>
              <w:t>、界线</w:t>
            </w:r>
            <w:r>
              <w:rPr>
                <w:sz w:val="24"/>
              </w:rPr>
              <w:t>与不动产测绘、地理信息系统工程。</w:t>
            </w:r>
          </w:p>
          <w:p>
            <w:pPr>
              <w:jc w:val="center"/>
              <w:rPr>
                <w:sz w:val="24"/>
              </w:rPr>
            </w:pPr>
            <w:r>
              <w:rPr>
                <w:sz w:val="24"/>
              </w:rPr>
              <w:t>乙级：测绘航空摄影、地图编制、互联网地图服务。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申请增加乙级：大地测量。</w:t>
            </w:r>
          </w:p>
        </w:tc>
      </w:tr>
    </w:tbl>
    <w:p/>
    <w:p/>
    <w:p/>
    <w:p/>
    <w:p/>
    <w:p/>
    <w:p/>
    <w:p/>
    <w:p/>
    <w:p/>
    <w:p>
      <w:pPr>
        <w:jc w:val="center"/>
        <w:rPr>
          <w:rFonts w:ascii="Times New Roman" w:hAnsi="Times New Roman" w:cs="宋体"/>
          <w:b/>
          <w:sz w:val="44"/>
          <w:szCs w:val="44"/>
          <w:lang w:bidi="ar"/>
        </w:rPr>
      </w:pPr>
      <w:r>
        <w:rPr>
          <w:rFonts w:hint="eastAsia" w:ascii="Times New Roman" w:hAnsi="Times New Roman" w:cs="宋体"/>
          <w:b/>
          <w:sz w:val="44"/>
          <w:szCs w:val="44"/>
          <w:lang w:bidi="ar"/>
        </w:rPr>
        <w:t>二、专业技术人员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陈清华</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59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张源</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58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晋军</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林超峰</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万志刚</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汤艳梅</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陈龙光</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叶仁福</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58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黄鹏</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熊瑛</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梁梓杨</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李炫</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张虎</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董沛鸿</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王强</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10</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陆宇航</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李君源</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彭飞行</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文少斌</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14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黄文勇</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105"/>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sz w:val="21"/>
                <w:szCs w:val="21"/>
              </w:rPr>
              <w:t>刘高航</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李顺彬</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42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r>
              <w:rPr>
                <w:rFonts w:ascii="Times New Roman" w:hAnsi="Times New Roman"/>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区梓华</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r>
              <w:rPr>
                <w:rFonts w:ascii="Times New Roman" w:hAnsi="Times New Roman"/>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4</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韦伍燕</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5</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黄海飞</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叶强</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7</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李凌波</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8</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朱钲明</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48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刘朝辉</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44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sz w:val="21"/>
                <w:szCs w:val="21"/>
                <w:lang w:bidi="ar"/>
              </w:rPr>
            </w:pPr>
          </w:p>
        </w:tc>
      </w:tr>
    </w:tbl>
    <w:p>
      <w:pPr>
        <w:rPr>
          <w:rFonts w:ascii="Times New Roman" w:hAnsi="Times New Roman" w:cs="宋体"/>
          <w:lang w:bidi="ar"/>
        </w:rPr>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20"/>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3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sz w:val="21"/>
                <w:szCs w:val="21"/>
              </w:rPr>
              <w:t>卓楚川</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20</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杜康</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30</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伍剑</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25</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温龙生</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22</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宋安定</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邱茜雅</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孟雨晨</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22</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孟星宇</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罗婕</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22</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地籍测绘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0</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李悠娴</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21</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黄晖</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黄凤</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21</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邓俊东</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25</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陈明锦</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刘柏毅</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23</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郭楷涛</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24</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周健波</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25</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18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陈金辉</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24</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19</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周珮玥</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24</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2</w:t>
            </w:r>
            <w:r>
              <w:rPr>
                <w:rFonts w:hint="eastAsia"/>
                <w:sz w:val="21"/>
                <w:szCs w:val="21"/>
                <w:lang w:val="en-US" w:eastAsia="zh-CN"/>
              </w:rPr>
              <w:t>0</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张林森</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28</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2</w:t>
            </w:r>
            <w:r>
              <w:rPr>
                <w:rFonts w:hint="eastAsia"/>
                <w:sz w:val="21"/>
                <w:szCs w:val="21"/>
                <w:lang w:val="en-US" w:eastAsia="zh-CN"/>
              </w:rPr>
              <w:t>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梁镒贤</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24</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rPr>
              <w:t>2</w:t>
            </w:r>
            <w:r>
              <w:rPr>
                <w:rFonts w:hint="eastAsia"/>
                <w:sz w:val="21"/>
                <w:szCs w:val="21"/>
                <w:lang w:val="en-US" w:eastAsia="zh-CN"/>
              </w:rPr>
              <w:t>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梁嘉浩</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24</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工程测量</w:t>
            </w:r>
          </w:p>
        </w:tc>
      </w:tr>
    </w:tbl>
    <w:p/>
    <w:p>
      <w:pPr>
        <w:jc w:val="center"/>
      </w:pPr>
      <w:r>
        <w:rPr>
          <w:b/>
          <w:sz w:val="44"/>
          <w:szCs w:val="44"/>
        </w:rPr>
        <w:br w:type="page"/>
      </w:r>
      <w:r>
        <w:rPr>
          <w:rFonts w:hint="eastAsia" w:ascii="Times New Roman" w:hAnsi="Times New Roman" w:cs="宋体"/>
          <w:b/>
          <w:sz w:val="44"/>
          <w:szCs w:val="44"/>
          <w:lang w:bidi="ar"/>
        </w:rPr>
        <w:t>三、技术装备</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794"/>
        <w:gridCol w:w="564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序号</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技术装备类型和精度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技术装备品牌型号</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GNSS接收机（不低于5mm+1ppm精度）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华测I70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GNSS接收机（不低于5mm+1ppm精度）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银河6</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GNSS接收机（扼流圈天线）（不低于5mm+1ppm精度）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中海达HX-BG682A/银河6</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徕卡TS30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5</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徕卡TS50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南方NTS-332R</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拓普康 GTS-332N</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拓普康ES-602G</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全站仪（不低于2秒级精度）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拓普康GM-52</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rFonts w:hint="eastAsia"/>
                <w:sz w:val="24"/>
              </w:rPr>
              <w:t>1</w:t>
            </w:r>
            <w:r>
              <w:rPr>
                <w:rFonts w:hint="eastAsia"/>
                <w:sz w:val="24"/>
                <w:lang w:val="en-US" w:eastAsia="zh-CN"/>
              </w:rPr>
              <w:t>0</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水准仪（不低于S1级精度）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BOIF AL0532</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rPr>
              <w:t>1</w:t>
            </w:r>
            <w:r>
              <w:rPr>
                <w:rFonts w:hint="eastAsia"/>
                <w:sz w:val="24"/>
                <w:lang w:val="en-US" w:eastAsia="zh-CN"/>
              </w:rPr>
              <w:t>1</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水准仪（不低于S1级精度）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徕卡DNA03</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12</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水准仪（不低于S1级精度）</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索佳SDL30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13</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手持测距仪</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徕卡D2</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14</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地下管线探测仪</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RD8100PXL/T10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rFonts w:hint="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15</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无人飞行测量采集系统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大疆-经纬Matric 300 RTK</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16</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无人飞行测量采集系统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大疆精灵4PRO</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17</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无人飞行测量采集系统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南方ZR060B</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18</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专业测绘航摄仪及其他测绘传感器</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赛尔五镜头倾斜摄影相机PSDK 102S</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19</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测深仪</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中海达HD-310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20</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图形输出设备（A0幅面）</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HP-T1200PS</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21</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图形输出设备（A0幅面）</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HP-T1300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22</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摄影测量系统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DPGrid.SLM数字摄影测图网格之网络无缝测图系统v1.0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23</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摄影测量系统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Virtuozo NT全数字化摄影测量系统v3.7.5</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24</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地理信息处理软件</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中流GIS一体化系统</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25</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地理信息系统平台软件</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SuperMap Deskpro 6</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26</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地理信息系统平台软件</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南方idata数据工厂</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27</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遥感图像处理系统</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航天远景MapMatriz多源地理数据综合处理系统V4.1</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28</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数据服务器</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联想ST558</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29</w:t>
            </w:r>
          </w:p>
        </w:tc>
        <w:tc>
          <w:tcPr>
            <w:tcW w:w="57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数据服务器</w:t>
            </w:r>
          </w:p>
        </w:tc>
        <w:tc>
          <w:tcPr>
            <w:tcW w:w="56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sz w:val="24"/>
              </w:rPr>
              <w:t>群晖DS1819</w:t>
            </w:r>
            <w:r>
              <w:rPr>
                <w:rFonts w:hint="eastAsia"/>
                <w:sz w:val="24"/>
                <w:lang w:val="en-US" w:eastAsia="zh-CN"/>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r>
    </w:tbl>
    <w:p>
      <w:pPr>
        <w:jc w:val="center"/>
        <w:rPr>
          <w:b/>
          <w:sz w:val="44"/>
          <w:szCs w:val="44"/>
        </w:rPr>
      </w:pPr>
    </w:p>
    <w:p>
      <w:pPr>
        <w:ind w:firstLine="420" w:firstLineChars="0"/>
        <w:jc w:val="center"/>
        <w:rPr>
          <w:b/>
          <w:sz w:val="44"/>
          <w:szCs w:val="44"/>
        </w:rPr>
      </w:pPr>
    </w:p>
    <w:p>
      <w:pPr>
        <w:jc w:val="center"/>
        <w:rPr>
          <w:b/>
          <w:sz w:val="44"/>
          <w:szCs w:val="44"/>
        </w:rPr>
      </w:pPr>
      <w:bookmarkStart w:id="0" w:name="_GoBack"/>
      <w:bookmarkEnd w:id="0"/>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b/>
          <w:sz w:val="44"/>
          <w:szCs w:val="44"/>
        </w:rPr>
      </w:pPr>
    </w:p>
    <w:p>
      <w:pPr>
        <w:jc w:val="center"/>
        <w:rPr>
          <w:b/>
          <w:sz w:val="44"/>
          <w:szCs w:val="44"/>
        </w:rPr>
      </w:pPr>
      <w:r>
        <w:rPr>
          <w:rFonts w:hint="eastAsia" w:ascii="Times New Roman" w:hAnsi="Times New Roman" w:cs="宋体"/>
          <w:b/>
          <w:sz w:val="44"/>
          <w:szCs w:val="44"/>
          <w:lang w:bidi="ar"/>
        </w:rPr>
        <w:t>四、测绘业绩</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86"/>
        <w:gridCol w:w="6387"/>
        <w:gridCol w:w="1276"/>
        <w:gridCol w:w="1276"/>
        <w:gridCol w:w="141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项目名称</w:t>
            </w:r>
          </w:p>
        </w:tc>
        <w:tc>
          <w:tcPr>
            <w:tcW w:w="638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基本情况（项目地点、作业内容等）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所属专业类别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25" w:type="dxa"/>
            <w:tcBorders>
              <w:top w:val="single" w:color="auto" w:sz="4" w:space="0"/>
              <w:left w:val="single" w:color="auto" w:sz="4" w:space="0"/>
              <w:bottom w:val="single" w:color="auto" w:sz="4" w:space="0"/>
              <w:right w:val="single" w:color="auto" w:sz="4" w:space="0"/>
            </w:tcBorders>
            <w:vAlign w:val="center"/>
          </w:tcPr>
          <w:p/>
        </w:tc>
        <w:tc>
          <w:tcPr>
            <w:tcW w:w="138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638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307" w:type="dxa"/>
            <w:tcBorders>
              <w:top w:val="single" w:color="auto" w:sz="4" w:space="0"/>
              <w:left w:val="single" w:color="auto" w:sz="4" w:space="0"/>
              <w:bottom w:val="single" w:color="auto" w:sz="4" w:space="0"/>
              <w:right w:val="single" w:color="auto" w:sz="4" w:space="0"/>
            </w:tcBorders>
            <w:vAlign w:val="center"/>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25" w:type="dxa"/>
            <w:tcBorders>
              <w:top w:val="single" w:color="auto" w:sz="4" w:space="0"/>
              <w:left w:val="single" w:color="auto" w:sz="4" w:space="0"/>
              <w:bottom w:val="single" w:color="auto" w:sz="4" w:space="0"/>
              <w:right w:val="single" w:color="auto" w:sz="4" w:space="0"/>
            </w:tcBorders>
            <w:vAlign w:val="center"/>
          </w:tcPr>
          <w:p/>
        </w:tc>
        <w:tc>
          <w:tcPr>
            <w:tcW w:w="138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638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307" w:type="dxa"/>
            <w:tcBorders>
              <w:top w:val="single" w:color="auto" w:sz="4" w:space="0"/>
              <w:left w:val="single" w:color="auto" w:sz="4" w:space="0"/>
              <w:bottom w:val="single" w:color="auto" w:sz="4" w:space="0"/>
              <w:right w:val="single" w:color="auto" w:sz="4" w:space="0"/>
            </w:tcBorders>
            <w:vAlign w:val="center"/>
          </w:tcPr>
          <w:p>
            <w:pPr>
              <w:spacing w:line="240" w:lineRule="exact"/>
              <w:rPr>
                <w:bCs/>
              </w:rPr>
            </w:pPr>
          </w:p>
        </w:tc>
      </w:tr>
    </w:tbl>
    <w:p/>
    <w:p>
      <w:pPr>
        <w:jc w:val="center"/>
        <w:rPr>
          <w:rFonts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Cs/>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jc w:val="center"/>
              <w:textAlignment w:val="center"/>
              <w:rPr>
                <w:rFonts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textAlignment w:val="center"/>
              <w:rPr>
                <w:rFonts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textAlignment w:val="center"/>
              <w:rPr>
                <w:rFonts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textAlignment w:val="center"/>
              <w:rPr>
                <w:rFonts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jc w:val="left"/>
              <w:textAlignment w:val="center"/>
              <w:rPr>
                <w:rFonts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kern w:val="0"/>
                <w:sz w:val="24"/>
              </w:rPr>
              <w:t>符合</w:t>
            </w:r>
          </w:p>
        </w:tc>
      </w:tr>
    </w:tbl>
    <w:p/>
    <w:sectPr>
      <w:pgSz w:w="16839" w:h="11907" w:orient="landscape"/>
      <w:pgMar w:top="1276"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3B"/>
    <w:rsid w:val="001F09F6"/>
    <w:rsid w:val="002E09AE"/>
    <w:rsid w:val="00301DC7"/>
    <w:rsid w:val="003D149A"/>
    <w:rsid w:val="0052104B"/>
    <w:rsid w:val="00541533"/>
    <w:rsid w:val="00550809"/>
    <w:rsid w:val="005A2339"/>
    <w:rsid w:val="005A5F5F"/>
    <w:rsid w:val="006944B7"/>
    <w:rsid w:val="006C113B"/>
    <w:rsid w:val="00852861"/>
    <w:rsid w:val="008B3857"/>
    <w:rsid w:val="008D41DB"/>
    <w:rsid w:val="00A63780"/>
    <w:rsid w:val="00B426CD"/>
    <w:rsid w:val="00C66D00"/>
    <w:rsid w:val="00E12868"/>
    <w:rsid w:val="00EF0879"/>
    <w:rsid w:val="00F85737"/>
    <w:rsid w:val="00FA3F19"/>
    <w:rsid w:val="073D52BA"/>
    <w:rsid w:val="07A2453E"/>
    <w:rsid w:val="085025EF"/>
    <w:rsid w:val="0AA74E2E"/>
    <w:rsid w:val="15E04AC1"/>
    <w:rsid w:val="2D4D10BC"/>
    <w:rsid w:val="31F81FF4"/>
    <w:rsid w:val="391B3205"/>
    <w:rsid w:val="412A3AB2"/>
    <w:rsid w:val="43E043F2"/>
    <w:rsid w:val="4D2968ED"/>
    <w:rsid w:val="4E950694"/>
    <w:rsid w:val="4F2A453B"/>
    <w:rsid w:val="522F0DF6"/>
    <w:rsid w:val="5EAA7C30"/>
    <w:rsid w:val="602C3F77"/>
    <w:rsid w:val="6BDB7BFE"/>
    <w:rsid w:val="6D18549A"/>
    <w:rsid w:val="751F4262"/>
    <w:rsid w:val="7A2C581D"/>
    <w:rsid w:val="7DCA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610</Words>
  <Characters>3480</Characters>
  <Lines>29</Lines>
  <Paragraphs>8</Paragraphs>
  <TotalTime>61</TotalTime>
  <ScaleCrop>false</ScaleCrop>
  <LinksUpToDate>false</LinksUpToDate>
  <CharactersWithSpaces>4082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2023-06-30T02:05:00Z</dcterms:created>
  <dc:creator>pc19</dc:creator>
  <cp:lastModifiedBy>李兆玉</cp:lastModifiedBy>
  <dcterms:modified xsi:type="dcterms:W3CDTF">2023-08-10T06:46:29Z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BC5449391A9E40A1A16862A9D6B97D4A</vt:lpwstr>
  </property>
</Properties>
</file>