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74" w:lineRule="exact"/>
        <w:jc w:val="center"/>
        <w:textAlignment w:val="auto"/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</w:rPr>
        <w:t>翠亨新区（南朗街道）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  <w:lang w:eastAsia="zh-CN"/>
        </w:rPr>
        <w:t>沛桦（中山）印花纺织制品有限公司</w:t>
      </w:r>
      <w:r>
        <w:rPr>
          <w:rFonts w:hint="eastAsia" w:ascii="微软雅黑" w:hAnsi="微软雅黑" w:eastAsia="微软雅黑" w:cs="微软雅黑"/>
          <w:color w:val="auto"/>
          <w:spacing w:val="-5"/>
          <w:sz w:val="44"/>
          <w:szCs w:val="44"/>
        </w:rPr>
        <w:t>“工改工”宗地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</w:rPr>
        <w:t>项目“三旧”改造方案</w:t>
      </w:r>
    </w:p>
    <w:p>
      <w:pPr>
        <w:spacing w:line="574" w:lineRule="exact"/>
        <w:ind w:firstLine="640" w:firstLineChars="200"/>
        <w:rPr>
          <w:rFonts w:ascii="微软雅黑" w:hAnsi="微软雅黑" w:eastAsia="微软雅黑" w:cs="微软雅黑"/>
          <w:color w:val="auto"/>
          <w:sz w:val="32"/>
          <w:szCs w:val="32"/>
          <w:highlight w:val="none"/>
        </w:rPr>
      </w:pPr>
    </w:p>
    <w:p>
      <w:pPr>
        <w:widowControl w:val="0"/>
        <w:kinsoku/>
        <w:autoSpaceDE/>
        <w:autoSpaceDN/>
        <w:adjustRightInd/>
        <w:snapToGrid/>
        <w:spacing w:line="574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根据中山市城市更新（“三旧”改造）专项规划和经批复的单元规划，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中山翠亨新区管理委员会（以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下称“新区管委会”）拟对位于南朗街道南朗工业园的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216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亩低效厂房用地进行改造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沛桦（中山）印花纺织制品有限公司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改造，采取局部改造的改造方式。改造方案如下：</w:t>
      </w:r>
    </w:p>
    <w:p>
      <w:pPr>
        <w:pStyle w:val="4"/>
        <w:spacing w:line="574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一、改造地块基本情况</w:t>
      </w:r>
    </w:p>
    <w:p>
      <w:pPr>
        <w:widowControl w:val="0"/>
        <w:kinsoku/>
        <w:autoSpaceDE/>
        <w:autoSpaceDN/>
        <w:adjustRightInd/>
        <w:snapToGrid/>
        <w:spacing w:line="574" w:lineRule="exact"/>
        <w:ind w:firstLine="616" w:firstLineChars="200"/>
        <w:jc w:val="both"/>
        <w:textAlignment w:val="auto"/>
        <w:rPr>
          <w:rFonts w:ascii="楷体_GB2312" w:hAnsi="楷体_GB2312" w:eastAsia="楷体_GB2312" w:cs="楷体_GB2312"/>
          <w:snapToGrid/>
          <w:color w:val="auto"/>
          <w:spacing w:val="-6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napToGrid/>
          <w:color w:val="auto"/>
          <w:spacing w:val="-6"/>
          <w:kern w:val="2"/>
          <w:sz w:val="32"/>
          <w:szCs w:val="32"/>
          <w:highlight w:val="none"/>
        </w:rPr>
        <w:t>（一）总体情况</w:t>
      </w:r>
    </w:p>
    <w:p>
      <w:p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改造地块位于中山市南朗街道南朗工业园,</w:t>
      </w:r>
      <w:r>
        <w:rPr>
          <w:rFonts w:hint="eastAsia" w:ascii="仿宋_GB2312" w:hAnsi="黑体" w:eastAsia="仿宋_GB2312"/>
          <w:sz w:val="32"/>
          <w:szCs w:val="32"/>
        </w:rPr>
        <w:t>东至南港路，南至迎海二路，西至沛亿（中山）制衣有限公司在用厂房，北至迎海三路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，用地面积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2.1477公顷（21477.40平方米，折合约32.2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74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（二）标图入库情况</w:t>
      </w:r>
    </w:p>
    <w:p>
      <w:pPr>
        <w:kinsoku/>
        <w:autoSpaceDE/>
        <w:autoSpaceDN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改造地块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纳入“三旧”标图入库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图斑编号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44200030414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，图斑面积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2.1429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21428.93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32.14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亩）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，作为改造主体地块。</w:t>
      </w:r>
    </w:p>
    <w:p>
      <w:pPr>
        <w:spacing w:line="574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（三）权属情况</w:t>
      </w:r>
    </w:p>
    <w:p>
      <w:p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改造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地块已完成集体土地确权，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土地所有权证已办理，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所有权证号为粤(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)中山市不动产权第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0547905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权利人为中山市南朗镇泮沙股份合作经济联合社农民集体。</w:t>
      </w:r>
    </w:p>
    <w:p>
      <w:pPr>
        <w:spacing w:line="574" w:lineRule="exact"/>
        <w:ind w:firstLine="616" w:firstLineChars="200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1992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原南朗街道全资下属企业中山市南朗镇建设发展公司（现中山市南朗建设发展有限公司，以下简称：“南朗建发”）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与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南朗镇泮沙经济联社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签订征地协议，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年至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年间已全额支付兑现征地补偿款。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2003年12月14日，南朗建发与外资公司TOP PINNACLE HOLDING CO.,LTD.授权委托赵丽萍以拟成立的沛桦（中山）印花纺织制品有限公司的名义签订《土地使用有偿转让合同书》，有偿转让位于南朗镇南朗工业区用地使用权约32.216亩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，改造主体地块在上述用地范围内。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2004年2月10日，TOP PINNACLE HOLDING CO.,LTD.全资设立沛桦（中山）印花纺织制品有限公司(商外资粤中外资证字[2004]0028号)，2004年2月12日，沛桦（中山）印花纺织制品有限公司办理了营业执照（统一社会信用代码：91442000758325722E），2004年2月15日，其股东会决议明确，确定投资人TOP PINNACLE HOLDING CO.,LTD.委托赵丽萍于2003年12月14日与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南朗建发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签订的《土地使用有偿转让合同书》的权利与义务由沛桦（中山）印花纺织制品有限公司承继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即由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沛桦（中山）印花纺织制品有限公司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有偿承接建发公司对改造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主体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地块的土地使用权。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因历史原因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地块未完善用地手续。</w:t>
      </w:r>
    </w:p>
    <w:p>
      <w:pPr>
        <w:spacing w:line="574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（四）土地利用现状情况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eastAsia="zh-CN"/>
        </w:rPr>
        <w:t>改造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主体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sz w:val="32"/>
          <w:szCs w:val="32"/>
          <w:highlight w:val="none"/>
          <w:shd w:val="clear" w:color="auto" w:fill="FFFFFF"/>
          <w:lang w:eastAsia="zh-CN"/>
        </w:rPr>
        <w:t>在“二调”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sz w:val="32"/>
          <w:szCs w:val="32"/>
          <w:highlight w:val="none"/>
          <w:shd w:val="clear" w:color="auto" w:fill="FFFFFF"/>
        </w:rPr>
        <w:t>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sz w:val="32"/>
          <w:szCs w:val="32"/>
          <w:highlight w:val="none"/>
          <w:shd w:val="clear" w:color="auto" w:fill="FFFFFF"/>
          <w:lang w:eastAsia="zh-CN"/>
        </w:rPr>
        <w:t>最新土地利用现状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sz w:val="32"/>
          <w:szCs w:val="32"/>
          <w:highlight w:val="none"/>
          <w:shd w:val="clear" w:color="auto" w:fill="FFFFFF"/>
        </w:rPr>
        <w:t>均为建设用地。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建筑物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历史曾办理规划报建等手续，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建筑面积约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10920.48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平方米，现状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容积率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0.51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为沛桦（中山）印花纺织制品有限公司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2004年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用途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使用。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该地块目前已拆除建筑面积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110.45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平方米，改造前年产值约为</w:t>
      </w:r>
      <w:r>
        <w:rPr>
          <w:rFonts w:hint="eastAsia" w:ascii="Times New Roman" w:hAnsi="Times New Roman" w:eastAsia="仿宋_GB2312" w:cs="Times New Roman"/>
          <w:color w:val="auto"/>
          <w:spacing w:val="-5"/>
          <w:sz w:val="32"/>
          <w:szCs w:val="32"/>
        </w:rPr>
        <w:t>1863万元（折合约57.97万元/亩）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，年税收约为</w:t>
      </w:r>
      <w:r>
        <w:rPr>
          <w:rFonts w:hint="eastAsia" w:ascii="Times New Roman" w:hAnsi="Times New Roman" w:eastAsia="仿宋_GB2312" w:cs="Times New Roman"/>
          <w:color w:val="auto"/>
          <w:spacing w:val="-5"/>
          <w:sz w:val="32"/>
          <w:szCs w:val="32"/>
        </w:rPr>
        <w:t>119万元（折合约3.7</w:t>
      </w:r>
      <w:r>
        <w:rPr>
          <w:rFonts w:hint="eastAsia" w:ascii="仿宋_GB2312" w:hAnsi="微软雅黑" w:eastAsia="仿宋_GB2312" w:cs="微软雅黑"/>
          <w:color w:val="auto"/>
          <w:spacing w:val="-5"/>
          <w:sz w:val="32"/>
          <w:szCs w:val="32"/>
        </w:rPr>
        <w:t>万元/亩）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不涉及闲置、抵押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历史文化资源要素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不属于我市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土壤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环境潜在监管地块范围内。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改造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主体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地块已按用地发生时的土地管理法律法规落实处理，对违法用地行为进行了处罚。</w:t>
      </w:r>
    </w:p>
    <w:p>
      <w:pPr>
        <w:spacing w:line="574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（五）规划情况</w:t>
      </w:r>
    </w:p>
    <w:p>
      <w:pPr>
        <w:spacing w:line="572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地块符合《中山市国土空间总体规划（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2021-2035年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）》、经批复的单元规划，已纳入市城市更新（“三旧”改造）专项规划（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2020-2035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年）。其中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在《中山市国土空间总体规划（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2021-2035年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）》中，属城镇建设用地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2.1429公顷（21428.93平方米，折合约32.14亩）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，符合国土空间总体规划。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在《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南朗工业区片区城市更新片区策划（单元规划）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》（中府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〔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2023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53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号）中，一类工业用地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1.6825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16824.77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25.24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亩），规划容积率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2.0-3.5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，建筑密度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35%-60%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，绿地率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10%-15%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，建筑高度：生产性建筑高度≤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米，特殊工艺除外，配套设施建筑高度≤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米；公园绿地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0.0585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585.40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0.88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亩）；城市道路用地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0.2102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2101.53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3.15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亩）；公路用地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0.1917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1917.23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2.87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72" w:lineRule="exact"/>
        <w:ind w:firstLine="616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改造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主体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地块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位于“三区三线”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城镇开发边界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内，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不涉及永久基本农田、生态保护红线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自然保护地以及林业资源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等管控要求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4"/>
        <w:spacing w:line="574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二、改造意愿情况</w:t>
      </w:r>
    </w:p>
    <w:p>
      <w:pPr>
        <w:kinsoku/>
        <w:autoSpaceDE/>
        <w:autoSpaceDN/>
        <w:adjustRightInd/>
        <w:snapToGrid/>
        <w:spacing w:line="574" w:lineRule="exact"/>
        <w:ind w:firstLine="616" w:firstLineChars="200"/>
        <w:textAlignment w:val="auto"/>
        <w:rPr>
          <w:rFonts w:ascii="楷体_GB2312" w:hAnsi="楷体_GB2312" w:eastAsia="楷体_GB2312" w:cs="楷体_GB2312"/>
          <w:color w:val="auto"/>
          <w:spacing w:val="-6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highlight w:val="none"/>
        </w:rPr>
        <w:t>（一）改造意愿情况</w:t>
      </w:r>
    </w:p>
    <w:p>
      <w:pPr>
        <w:kinsoku/>
        <w:autoSpaceDE/>
        <w:autoSpaceDN/>
        <w:adjustRightInd/>
        <w:snapToGrid/>
        <w:spacing w:line="574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auto"/>
          <w:spacing w:val="-6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改造范围涉及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目前实际权利人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沛桦（中山）印花纺织制品有限公司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一个权利主体，翠亨新区管委会已按照法律法规，就改造范围、土地现状、改造主体及拟改造情况等事项征询其改造意愿，同意将涉及土地、房屋纳入改造范围。</w:t>
      </w:r>
    </w:p>
    <w:p>
      <w:pPr>
        <w:numPr>
          <w:ilvl w:val="0"/>
          <w:numId w:val="1"/>
        </w:numPr>
        <w:kinsoku/>
        <w:autoSpaceDE/>
        <w:autoSpaceDN/>
        <w:adjustRightInd/>
        <w:snapToGrid/>
        <w:spacing w:line="574" w:lineRule="exact"/>
        <w:ind w:firstLine="616" w:firstLineChars="200"/>
        <w:textAlignment w:val="auto"/>
        <w:rPr>
          <w:rFonts w:ascii="楷体_GB2312" w:hAnsi="楷体_GB2312" w:eastAsia="楷体_GB2312" w:cs="楷体_GB2312"/>
          <w:color w:val="auto"/>
          <w:spacing w:val="-6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highlight w:val="none"/>
        </w:rPr>
        <w:t>补偿安置情况</w:t>
      </w:r>
    </w:p>
    <w:p>
      <w:pPr>
        <w:kinsoku/>
        <w:autoSpaceDE/>
        <w:autoSpaceDN/>
        <w:adjustRightInd/>
        <w:snapToGrid/>
        <w:spacing w:line="574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1992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南朗建发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与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南朗镇泮沙经济联社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签订了征地协议，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改造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地块用地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位于征地范围内，面积为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2.1429公顷（21428.93平方米，折合约32.14亩）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。南朗建发已全额兑现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地补偿款给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南朗镇泮沙经济联社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。截至目前，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的补偿安置等问题未引发任何纠纷，被征地农民对征地补偿安置也无不同意见。</w:t>
      </w:r>
    </w:p>
    <w:p>
      <w:pPr>
        <w:kinsoku/>
        <w:autoSpaceDE/>
        <w:autoSpaceDN/>
        <w:adjustRightInd/>
        <w:snapToGrid/>
        <w:spacing w:line="574" w:lineRule="exact"/>
        <w:ind w:firstLine="616" w:firstLineChars="200"/>
        <w:textAlignment w:val="auto"/>
        <w:rPr>
          <w:rFonts w:ascii="楷体_GB2312" w:hAnsi="楷体_GB2312" w:eastAsia="楷体_GB2312" w:cs="楷体_GB2312"/>
          <w:snapToGrid/>
          <w:color w:val="auto"/>
          <w:spacing w:val="-6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napToGrid/>
          <w:color w:val="auto"/>
          <w:spacing w:val="-6"/>
          <w:kern w:val="2"/>
          <w:sz w:val="32"/>
          <w:szCs w:val="32"/>
          <w:highlight w:val="none"/>
        </w:rPr>
        <w:t>（三）开展社会稳定风险评估情况</w:t>
      </w:r>
    </w:p>
    <w:p>
      <w:pPr>
        <w:shd w:val="clear" w:color="auto" w:fill="FFFFFF"/>
        <w:kinsoku/>
        <w:autoSpaceDE/>
        <w:autoSpaceDN/>
        <w:adjustRightInd/>
        <w:snapToGrid/>
        <w:spacing w:line="574" w:lineRule="exact"/>
        <w:ind w:firstLine="616"/>
        <w:textAlignment w:val="auto"/>
        <w:rPr>
          <w:rFonts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  <w:t>改造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主体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  <w:t>地块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  <w:lang w:eastAsia="zh-CN"/>
        </w:rPr>
        <w:t>需办理集体土地完善转用、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  <w:t>征收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  <w:lang w:eastAsia="zh-CN"/>
        </w:rPr>
        <w:t>手续，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  <w:t>涉及土地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2.1429公顷（21428.93平方米，折合约32.14亩）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  <w:t>，已按规定开展社会稳定风险评估。根据社会稳定风险评估结果，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评估结果为低风险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翠亨新区南朗街道办事处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沛桦（中山）印花纺织制品有限公司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负责落实风险防范及化解措施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spacing w:line="574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三、改造主体及拟改造情况</w:t>
      </w:r>
    </w:p>
    <w:p>
      <w:pPr>
        <w:spacing w:line="574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根据有关规划要求，改造项目严格按照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国土空间规划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和经批复的单元规划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管控要求实施建设。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该改造项目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属“工改工”宗地项目，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拟采取权利人自主改造方式，由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沛桦（中山）印花纺织制品有限公司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作为改造主体，实施局部改造。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1.6825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16824.77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25.24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规划一类工业用地拟采用协议出让方式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供地。改造后将用于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</w:rPr>
        <w:t>智能装备、电子信息、新型储能三大主导产业及其上下游产业链，及其他符合《中山市优先发展产业目录（2019年版）》的产业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在符合单元规划的基础上，容积率不小于2.15，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总建筑面积不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36217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平方米，其中新建建筑面积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不少于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29608.23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保留需完善产权手续的建筑面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6608.77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以最终测量面积为准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），其余现状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4201.26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平方米的建筑物将在办理供地手续前拆除。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项目申请分割销售，改造主体自持比例不低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</w:rPr>
        <w:t>需完善产权手续的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6608.77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保留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</w:rPr>
        <w:t>建筑物，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已取得建设工程报建批复书（编号：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04-258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建筑工程施工许可证（编号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442000200409200116NL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建筑工程消防验收意见书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山公消（建验）字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[2007]第0153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历史规划报建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根据《中山市村镇低效工业园改造升级工作指挥部第二十次联席会议纪要》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bidi="ar"/>
        </w:rPr>
        <w:t>〔202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bidi="ar"/>
        </w:rPr>
        <w:t>〕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bidi="ar"/>
        </w:rPr>
        <w:t>号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eastAsia="zh-CN"/>
        </w:rPr>
        <w:t>），支持建筑物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补办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完善产权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手续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保留建筑物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经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市直相关职能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以及属地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val="en-US" w:eastAsia="zh-CN"/>
        </w:rPr>
        <w:t>职能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部门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根据相关规范要求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进行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核查，满足规划报建、施工报建、办理房产手续等要求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后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，根据</w:t>
      </w:r>
      <w:r>
        <w:rPr>
          <w:rFonts w:ascii="仿宋_GB2312" w:hAnsi="宋体" w:eastAsia="仿宋_GB2312"/>
          <w:bCs/>
          <w:color w:val="000000"/>
          <w:sz w:val="32"/>
          <w:szCs w:val="32"/>
          <w:highlight w:val="none"/>
        </w:rPr>
        <w:t>《中山市村镇低效工业园改造升级工业类建筑完善产权手续操作指引》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（</w:t>
      </w:r>
      <w:r>
        <w:rPr>
          <w:rFonts w:ascii="仿宋_GB2312" w:hAnsi="宋体" w:eastAsia="仿宋_GB2312"/>
          <w:bCs/>
          <w:color w:val="000000"/>
          <w:sz w:val="32"/>
          <w:szCs w:val="32"/>
          <w:highlight w:val="none"/>
        </w:rPr>
        <w:t>中山工改发〔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2022</w:t>
      </w:r>
      <w:r>
        <w:rPr>
          <w:rFonts w:ascii="仿宋_GB2312" w:hAnsi="宋体" w:eastAsia="仿宋_GB2312"/>
          <w:bCs/>
          <w:color w:val="000000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14</w:t>
      </w:r>
      <w:r>
        <w:rPr>
          <w:rFonts w:ascii="仿宋_GB2312" w:hAnsi="宋体" w:eastAsia="仿宋_GB2312"/>
          <w:bCs/>
          <w:color w:val="000000"/>
          <w:sz w:val="32"/>
          <w:szCs w:val="32"/>
          <w:highlight w:val="none"/>
        </w:rPr>
        <w:t>号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的要求完善历史产权手续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预计在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取得不动产权证后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个月内完成补办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手续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具体如下表:</w:t>
      </w:r>
    </w:p>
    <w:tbl>
      <w:tblPr>
        <w:tblStyle w:val="12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"/>
        <w:gridCol w:w="988"/>
        <w:gridCol w:w="928"/>
        <w:gridCol w:w="1269"/>
        <w:gridCol w:w="1003"/>
        <w:gridCol w:w="1103"/>
        <w:gridCol w:w="1185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42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序号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建筑</w:t>
            </w:r>
          </w:p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名称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建设</w:t>
            </w:r>
          </w:p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时间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需完善产权手续的实测面积</w:t>
            </w:r>
          </w:p>
        </w:tc>
        <w:tc>
          <w:tcPr>
            <w:tcW w:w="3291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目前已有相关手续</w:t>
            </w:r>
          </w:p>
        </w:tc>
        <w:tc>
          <w:tcPr>
            <w:tcW w:w="2203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42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100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工程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报建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（编号：04-258）</w:t>
            </w:r>
          </w:p>
        </w:tc>
        <w:tc>
          <w:tcPr>
            <w:tcW w:w="110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消防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验收（编号：山公消（建验）字[2007]第0153号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竣工</w:t>
            </w:r>
          </w:p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备案</w:t>
            </w:r>
          </w:p>
        </w:tc>
        <w:tc>
          <w:tcPr>
            <w:tcW w:w="2203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印花厂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2004年</w:t>
            </w:r>
          </w:p>
        </w:tc>
        <w:tc>
          <w:tcPr>
            <w:tcW w:w="126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2479.33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㎡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有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有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无</w:t>
            </w:r>
          </w:p>
        </w:tc>
        <w:tc>
          <w:tcPr>
            <w:tcW w:w="220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已有相关手续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面积为2565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其中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85.67平方米因超出建筑退让红线已拆除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印布厂</w:t>
            </w:r>
          </w:p>
        </w:tc>
        <w:tc>
          <w:tcPr>
            <w:tcW w:w="928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1659.22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㎡</w:t>
            </w:r>
          </w:p>
        </w:tc>
        <w:tc>
          <w:tcPr>
            <w:tcW w:w="1003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220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已有相关手续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面积为1684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其中，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24.78平方米因超出建筑退让红线已拆除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42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办公楼</w:t>
            </w:r>
          </w:p>
        </w:tc>
        <w:tc>
          <w:tcPr>
            <w:tcW w:w="928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2470.22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㎡</w:t>
            </w:r>
          </w:p>
        </w:tc>
        <w:tc>
          <w:tcPr>
            <w:tcW w:w="1003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220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已有相关手续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面积为2456㎡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42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合计</w:t>
            </w:r>
          </w:p>
        </w:tc>
        <w:tc>
          <w:tcPr>
            <w:tcW w:w="92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6608.77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㎡</w:t>
            </w:r>
          </w:p>
        </w:tc>
        <w:tc>
          <w:tcPr>
            <w:tcW w:w="3291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220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</w:tbl>
    <w:p>
      <w:pPr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项目相关情况符合国家《产业结构调整指导目录》《中山市“三线一单”生态环境分区管控方案（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《中山市涉挥发性有机物项目环保管理规定》。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改造后年产值将达到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26478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折合约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600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万元/亩）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，年税收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1765.2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折合约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40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元/亩）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4"/>
        <w:numPr>
          <w:ilvl w:val="0"/>
          <w:numId w:val="2"/>
        </w:numPr>
        <w:spacing w:line="574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21"/>
          <w:highlight w:val="none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1"/>
          <w:highlight w:val="none"/>
          <w:lang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21"/>
          <w:highlight w:val="none"/>
          <w:lang w:val="en-US" w:eastAsia="zh-CN" w:bidi="ar-SA"/>
        </w:rPr>
        <w:t>需办理的用地手续</w:t>
      </w:r>
    </w:p>
    <w:p>
      <w:pPr>
        <w:spacing w:line="574" w:lineRule="exact"/>
        <w:ind w:firstLine="616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spacing w:val="-6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  <w:highlight w:val="none"/>
          <w:lang w:val="en-US" w:eastAsia="zh-CN"/>
        </w:rPr>
        <w:t>集体土地完善转用、征收</w:t>
      </w:r>
      <w:r>
        <w:rPr>
          <w:rFonts w:hint="eastAsia" w:ascii="Times New Roman" w:hAnsi="Times New Roman" w:eastAsia="楷体" w:cs="Times New Roman"/>
          <w:spacing w:val="-6"/>
          <w:kern w:val="0"/>
          <w:sz w:val="32"/>
          <w:szCs w:val="32"/>
          <w:highlight w:val="none"/>
          <w:lang w:val="en-US" w:eastAsia="zh-CN"/>
        </w:rPr>
        <w:t>手续</w:t>
      </w:r>
    </w:p>
    <w:p>
      <w:pPr>
        <w:spacing w:line="574" w:lineRule="exact"/>
        <w:ind w:firstLine="616" w:firstLineChars="200"/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根据《广东省旧城镇旧厂房旧村庄改造管理办法》（粤府令第 279 号）、《广东省“三旧”改造标图入库和用地报批工作指引（2021 年版）》（粤自然资函〔2021〕935 号），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改造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主体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地块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2004年开始由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沛桦（中山）印花纺织制品有限公司，作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用途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使用，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符合办理集体土地完善转用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、征收手续的要求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，将按照《土地管理法》相关规定的征地程序执行。</w:t>
      </w:r>
    </w:p>
    <w:p>
      <w:pPr>
        <w:spacing w:line="572" w:lineRule="exact"/>
        <w:ind w:firstLine="616" w:firstLineChars="200"/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color w:val="auto"/>
          <w:spacing w:val="-6"/>
          <w:sz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highlight w:val="none"/>
          <w:lang w:val="en-US" w:eastAsia="zh-CN"/>
        </w:rPr>
        <w:t>土地供应</w:t>
      </w:r>
    </w:p>
    <w:p>
      <w:pPr>
        <w:numPr>
          <w:ilvl w:val="-1"/>
          <w:numId w:val="0"/>
        </w:num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根据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《广东省旧城镇旧厂房旧村庄改造管理办法（粤府令第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279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号）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，“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三旧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”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用地、“三地”和其他用地，除政府收储后按照规定划拨或者公开出让的情形外，可以以协议出让方式给符合条件的改造主体。改造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主体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地块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2.1429公顷（21428.93平方米，折合约32.14亩）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符合上述协议出让的条件，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在完善集体土地转用、征收手续后，依据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《南朗工业区片区城市更新片区策划（单元规划）》（中府函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〔2023〕53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号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），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其中，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1.6825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16824.77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25.24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规划一类工业用地拟采用协议出让方式供地给改造主体，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0.0585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585.40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0.88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公园绿地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0.2102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2101.53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3.15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亩）城市道路用地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0.1917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1917.23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2.87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亩）公路用地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采用划拨方式移交给翠亨新区管理委员会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具体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供地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面积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以供地时的测量图纸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确定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的土地面积为准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）。</w:t>
      </w:r>
    </w:p>
    <w:p>
      <w:pPr>
        <w:spacing w:line="574" w:lineRule="exact"/>
        <w:ind w:firstLine="62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bidi="ar"/>
        </w:rPr>
        <w:t>根据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《中山市旧厂房改造升级实施细则（修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bidi="ar"/>
        </w:rPr>
        <w:t>订）》（中府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〔2023〕58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号）第十七条（四），对新建建筑面积达到地块可建建筑面积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50%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上的“工改工”局部改造项目，可以按照“三旧”改造政策完善用地手续。 保留的上盖建筑物与土地使用权一并协议出让给原权利人，上盖建筑物残值按市场评估价计入土地出让价款。待用地完成供地手续并缴清土地出让价款后，由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属地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政府将保留的上盖建筑物残值部分价款补助该项目改造升级。</w:t>
      </w:r>
    </w:p>
    <w:p>
      <w:pPr>
        <w:spacing w:line="574" w:lineRule="exact"/>
        <w:ind w:firstLine="640" w:firstLineChars="200"/>
        <w:rPr>
          <w:rFonts w:ascii="黑体" w:hAnsi="黑体" w:eastAsia="黑体" w:cs="黑体"/>
          <w:b/>
          <w:bCs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highlight w:val="none"/>
        </w:rPr>
        <w:t>、资金筹措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改造主体拟投入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固定资产投资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4441.23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万元，其中自有资金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4441.23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万元，具体以资金筹措的实际情况为准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4"/>
        <w:spacing w:line="574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、开发时序</w:t>
      </w:r>
    </w:p>
    <w:p>
      <w:pPr>
        <w:pStyle w:val="4"/>
        <w:spacing w:line="574" w:lineRule="exact"/>
        <w:ind w:firstLine="616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根据《中山市村镇低效工业园改造升级工作指挥部第二十次联席会议纪要》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bidi="ar"/>
        </w:rPr>
        <w:t>〔202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bidi="ar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bidi="ar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自土地交付之日起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 w:bidi="ar-SA"/>
        </w:rPr>
        <w:t>365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日内开工，自开工之日起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 w:bidi="ar-SA"/>
        </w:rPr>
        <w:t>1460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日内竣工（土地交付时间以签订合同之日起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 w:bidi="ar-SA"/>
        </w:rPr>
        <w:t>30日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内，具体开发时间以出让时设定的出让方案为准）。</w:t>
      </w:r>
    </w:p>
    <w:p>
      <w:pPr>
        <w:pStyle w:val="4"/>
        <w:spacing w:line="574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、实施监管</w:t>
      </w:r>
    </w:p>
    <w:p>
      <w:pPr>
        <w:spacing w:line="574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改造主体应当按规定与翠亨新区签订项目实施监管协议（详见附件），并按监管协议约定实施改造。改造主体未依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实施改造的，按监管协议约定承担相应责任。</w:t>
      </w:r>
    </w:p>
    <w:sectPr>
      <w:footerReference r:id="rId3" w:type="default"/>
      <w:pgSz w:w="11906" w:h="16838"/>
      <w:pgMar w:top="2211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0B55E2-C355-4BD2-9203-FB276614D3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59EC3A43-BCA1-4553-9E2B-635454BFCB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288DB3D-E4F3-400E-8A2E-35EB5D4C4A0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80AD938-FA89-4D0F-8C8B-DC9B0D61AAF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62AAD20-AE87-41EC-B456-BC5413279B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D576F9C-2359-4C22-9387-71B1E03BAAFB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347"/>
      <w:rPr>
        <w:rFonts w:ascii="仿宋" w:hAnsi="仿宋" w:eastAsia="仿宋" w:cs="仿宋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>—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36D0F"/>
    <w:multiLevelType w:val="singleLevel"/>
    <w:tmpl w:val="9EC36D0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7ED4E0"/>
    <w:multiLevelType w:val="singleLevel"/>
    <w:tmpl w:val="177ED4E0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hYWUyNGYxYjAxZGFhN2M2ZTk1YmRiOTZjYzZjMGIifQ=="/>
  </w:docVars>
  <w:rsids>
    <w:rsidRoot w:val="00747D2F"/>
    <w:rsid w:val="00005802"/>
    <w:rsid w:val="00011059"/>
    <w:rsid w:val="000344EE"/>
    <w:rsid w:val="00053D57"/>
    <w:rsid w:val="00062819"/>
    <w:rsid w:val="00065E19"/>
    <w:rsid w:val="00072BDA"/>
    <w:rsid w:val="0009051B"/>
    <w:rsid w:val="000B442D"/>
    <w:rsid w:val="000F64F8"/>
    <w:rsid w:val="00101B93"/>
    <w:rsid w:val="00113C54"/>
    <w:rsid w:val="001209B0"/>
    <w:rsid w:val="00120F5B"/>
    <w:rsid w:val="001247DC"/>
    <w:rsid w:val="00130C32"/>
    <w:rsid w:val="00142464"/>
    <w:rsid w:val="00142BEE"/>
    <w:rsid w:val="00156799"/>
    <w:rsid w:val="0016103A"/>
    <w:rsid w:val="00172C45"/>
    <w:rsid w:val="00187BF4"/>
    <w:rsid w:val="00196151"/>
    <w:rsid w:val="001B7467"/>
    <w:rsid w:val="001E4332"/>
    <w:rsid w:val="001F1CA0"/>
    <w:rsid w:val="00207926"/>
    <w:rsid w:val="0021708B"/>
    <w:rsid w:val="00217E70"/>
    <w:rsid w:val="00225334"/>
    <w:rsid w:val="00226FDB"/>
    <w:rsid w:val="002307AD"/>
    <w:rsid w:val="00234605"/>
    <w:rsid w:val="0025582D"/>
    <w:rsid w:val="00273C93"/>
    <w:rsid w:val="002904C0"/>
    <w:rsid w:val="00292330"/>
    <w:rsid w:val="002A2BF3"/>
    <w:rsid w:val="002A2D67"/>
    <w:rsid w:val="002B0CCD"/>
    <w:rsid w:val="002C599E"/>
    <w:rsid w:val="002C7331"/>
    <w:rsid w:val="002D3219"/>
    <w:rsid w:val="002E5892"/>
    <w:rsid w:val="00303E98"/>
    <w:rsid w:val="00324533"/>
    <w:rsid w:val="00343928"/>
    <w:rsid w:val="00343F77"/>
    <w:rsid w:val="00351763"/>
    <w:rsid w:val="00390DF2"/>
    <w:rsid w:val="00397530"/>
    <w:rsid w:val="003A6887"/>
    <w:rsid w:val="003B2076"/>
    <w:rsid w:val="003B6D63"/>
    <w:rsid w:val="003C1B87"/>
    <w:rsid w:val="003C6DC5"/>
    <w:rsid w:val="003D7BCA"/>
    <w:rsid w:val="003E0542"/>
    <w:rsid w:val="003E43E7"/>
    <w:rsid w:val="003F1098"/>
    <w:rsid w:val="00404C59"/>
    <w:rsid w:val="00440B09"/>
    <w:rsid w:val="004451F3"/>
    <w:rsid w:val="004771ED"/>
    <w:rsid w:val="004809B9"/>
    <w:rsid w:val="00491F83"/>
    <w:rsid w:val="004A2873"/>
    <w:rsid w:val="004A374C"/>
    <w:rsid w:val="004A3F08"/>
    <w:rsid w:val="004B1E48"/>
    <w:rsid w:val="004B56C1"/>
    <w:rsid w:val="004C4DA4"/>
    <w:rsid w:val="004D38F3"/>
    <w:rsid w:val="004D6212"/>
    <w:rsid w:val="004E3F35"/>
    <w:rsid w:val="005067CD"/>
    <w:rsid w:val="005103D9"/>
    <w:rsid w:val="00516511"/>
    <w:rsid w:val="00523FD3"/>
    <w:rsid w:val="00542C7C"/>
    <w:rsid w:val="00552EB9"/>
    <w:rsid w:val="00554CAF"/>
    <w:rsid w:val="00570513"/>
    <w:rsid w:val="00574678"/>
    <w:rsid w:val="005819EA"/>
    <w:rsid w:val="00594B4B"/>
    <w:rsid w:val="005A1D2C"/>
    <w:rsid w:val="005D3F82"/>
    <w:rsid w:val="005D7CD1"/>
    <w:rsid w:val="006038AC"/>
    <w:rsid w:val="00625155"/>
    <w:rsid w:val="0063373F"/>
    <w:rsid w:val="00634753"/>
    <w:rsid w:val="006369E8"/>
    <w:rsid w:val="0064786D"/>
    <w:rsid w:val="00654BE6"/>
    <w:rsid w:val="00675C33"/>
    <w:rsid w:val="006839B1"/>
    <w:rsid w:val="006D1EA1"/>
    <w:rsid w:val="006F74DA"/>
    <w:rsid w:val="00712D2A"/>
    <w:rsid w:val="00732958"/>
    <w:rsid w:val="00736422"/>
    <w:rsid w:val="00744286"/>
    <w:rsid w:val="007447D3"/>
    <w:rsid w:val="00747D2F"/>
    <w:rsid w:val="0075524D"/>
    <w:rsid w:val="007731CC"/>
    <w:rsid w:val="007C57C6"/>
    <w:rsid w:val="007C62C6"/>
    <w:rsid w:val="007D660A"/>
    <w:rsid w:val="007F7B17"/>
    <w:rsid w:val="0080100E"/>
    <w:rsid w:val="008022F4"/>
    <w:rsid w:val="0081734D"/>
    <w:rsid w:val="00830E07"/>
    <w:rsid w:val="0083793B"/>
    <w:rsid w:val="008541DC"/>
    <w:rsid w:val="008563AF"/>
    <w:rsid w:val="00861C0C"/>
    <w:rsid w:val="00877AA6"/>
    <w:rsid w:val="00885017"/>
    <w:rsid w:val="008A111E"/>
    <w:rsid w:val="008A1AA2"/>
    <w:rsid w:val="008B14FE"/>
    <w:rsid w:val="008B2323"/>
    <w:rsid w:val="008B3C9E"/>
    <w:rsid w:val="008E1360"/>
    <w:rsid w:val="008F2B36"/>
    <w:rsid w:val="009151EE"/>
    <w:rsid w:val="00922B3D"/>
    <w:rsid w:val="00924295"/>
    <w:rsid w:val="00934696"/>
    <w:rsid w:val="00936C67"/>
    <w:rsid w:val="00936F21"/>
    <w:rsid w:val="00940073"/>
    <w:rsid w:val="009431F3"/>
    <w:rsid w:val="00944F00"/>
    <w:rsid w:val="00954C8F"/>
    <w:rsid w:val="00956504"/>
    <w:rsid w:val="00967038"/>
    <w:rsid w:val="00971192"/>
    <w:rsid w:val="0097269A"/>
    <w:rsid w:val="009A5857"/>
    <w:rsid w:val="009B2CDD"/>
    <w:rsid w:val="009B7D03"/>
    <w:rsid w:val="009C4999"/>
    <w:rsid w:val="009C6E3B"/>
    <w:rsid w:val="009D28C6"/>
    <w:rsid w:val="009D68C9"/>
    <w:rsid w:val="009E05DB"/>
    <w:rsid w:val="009F4A22"/>
    <w:rsid w:val="00A0514B"/>
    <w:rsid w:val="00A10C61"/>
    <w:rsid w:val="00A15690"/>
    <w:rsid w:val="00A330A7"/>
    <w:rsid w:val="00A3784B"/>
    <w:rsid w:val="00A421EF"/>
    <w:rsid w:val="00A516B0"/>
    <w:rsid w:val="00A7083F"/>
    <w:rsid w:val="00A7157F"/>
    <w:rsid w:val="00A94218"/>
    <w:rsid w:val="00A96901"/>
    <w:rsid w:val="00AC42C4"/>
    <w:rsid w:val="00AD51FC"/>
    <w:rsid w:val="00AF7B00"/>
    <w:rsid w:val="00B04A8F"/>
    <w:rsid w:val="00B15BBD"/>
    <w:rsid w:val="00B46A75"/>
    <w:rsid w:val="00B55BE9"/>
    <w:rsid w:val="00B845BF"/>
    <w:rsid w:val="00BA0A0F"/>
    <w:rsid w:val="00BD21C4"/>
    <w:rsid w:val="00BD4994"/>
    <w:rsid w:val="00BE41D2"/>
    <w:rsid w:val="00BE74DC"/>
    <w:rsid w:val="00C153B6"/>
    <w:rsid w:val="00C24741"/>
    <w:rsid w:val="00C27EFE"/>
    <w:rsid w:val="00C3026C"/>
    <w:rsid w:val="00C36DA8"/>
    <w:rsid w:val="00C37796"/>
    <w:rsid w:val="00C518FC"/>
    <w:rsid w:val="00C56946"/>
    <w:rsid w:val="00C61BFB"/>
    <w:rsid w:val="00C6796D"/>
    <w:rsid w:val="00C8745D"/>
    <w:rsid w:val="00CA50DA"/>
    <w:rsid w:val="00CB6D6C"/>
    <w:rsid w:val="00CC68CC"/>
    <w:rsid w:val="00CE0CDF"/>
    <w:rsid w:val="00CF097E"/>
    <w:rsid w:val="00CF2F12"/>
    <w:rsid w:val="00D12230"/>
    <w:rsid w:val="00D2599F"/>
    <w:rsid w:val="00D32B74"/>
    <w:rsid w:val="00D7319C"/>
    <w:rsid w:val="00D75116"/>
    <w:rsid w:val="00DC2E26"/>
    <w:rsid w:val="00DD7597"/>
    <w:rsid w:val="00DE06E2"/>
    <w:rsid w:val="00E01BEB"/>
    <w:rsid w:val="00E02C7A"/>
    <w:rsid w:val="00E0789A"/>
    <w:rsid w:val="00E105E3"/>
    <w:rsid w:val="00E31AA9"/>
    <w:rsid w:val="00E47E54"/>
    <w:rsid w:val="00E61272"/>
    <w:rsid w:val="00E65677"/>
    <w:rsid w:val="00E759FA"/>
    <w:rsid w:val="00E77D04"/>
    <w:rsid w:val="00E81FB3"/>
    <w:rsid w:val="00E97A1E"/>
    <w:rsid w:val="00ED0FBD"/>
    <w:rsid w:val="00EE04EE"/>
    <w:rsid w:val="00EF16F8"/>
    <w:rsid w:val="00EF6982"/>
    <w:rsid w:val="00F11897"/>
    <w:rsid w:val="00F26EA2"/>
    <w:rsid w:val="00F31073"/>
    <w:rsid w:val="00F34797"/>
    <w:rsid w:val="00F357B2"/>
    <w:rsid w:val="00F400A4"/>
    <w:rsid w:val="00F4368D"/>
    <w:rsid w:val="00F44C72"/>
    <w:rsid w:val="00F51E75"/>
    <w:rsid w:val="00F57BFB"/>
    <w:rsid w:val="00F60FB7"/>
    <w:rsid w:val="00F667E9"/>
    <w:rsid w:val="00F6710D"/>
    <w:rsid w:val="00F67C78"/>
    <w:rsid w:val="00F720E2"/>
    <w:rsid w:val="00F746BC"/>
    <w:rsid w:val="00F87D3F"/>
    <w:rsid w:val="00F94D13"/>
    <w:rsid w:val="00FA2491"/>
    <w:rsid w:val="00FC2F45"/>
    <w:rsid w:val="00FC5F32"/>
    <w:rsid w:val="00FD0233"/>
    <w:rsid w:val="00FD1487"/>
    <w:rsid w:val="00FD1EBC"/>
    <w:rsid w:val="00FD75A8"/>
    <w:rsid w:val="00FE5CAD"/>
    <w:rsid w:val="00FF4B2A"/>
    <w:rsid w:val="01B02271"/>
    <w:rsid w:val="0204742C"/>
    <w:rsid w:val="025F4E02"/>
    <w:rsid w:val="035A4F34"/>
    <w:rsid w:val="03B50A31"/>
    <w:rsid w:val="03B85A97"/>
    <w:rsid w:val="04816D11"/>
    <w:rsid w:val="04F44E03"/>
    <w:rsid w:val="0530303C"/>
    <w:rsid w:val="061201C1"/>
    <w:rsid w:val="061A5470"/>
    <w:rsid w:val="065C23B1"/>
    <w:rsid w:val="06F566D7"/>
    <w:rsid w:val="078B5EF9"/>
    <w:rsid w:val="07DF076E"/>
    <w:rsid w:val="0A322CD6"/>
    <w:rsid w:val="0B3F65AA"/>
    <w:rsid w:val="0B6B4D7F"/>
    <w:rsid w:val="0D0538C6"/>
    <w:rsid w:val="0DEF73C7"/>
    <w:rsid w:val="0EA61216"/>
    <w:rsid w:val="0EF62774"/>
    <w:rsid w:val="0F913F5E"/>
    <w:rsid w:val="104A6951"/>
    <w:rsid w:val="125D69B3"/>
    <w:rsid w:val="141E4412"/>
    <w:rsid w:val="15901D72"/>
    <w:rsid w:val="167F0F84"/>
    <w:rsid w:val="16B61FD9"/>
    <w:rsid w:val="16B739B7"/>
    <w:rsid w:val="16CB5280"/>
    <w:rsid w:val="17872239"/>
    <w:rsid w:val="1853191D"/>
    <w:rsid w:val="18823272"/>
    <w:rsid w:val="1A366198"/>
    <w:rsid w:val="1ADE08E8"/>
    <w:rsid w:val="1B115878"/>
    <w:rsid w:val="1C2E485A"/>
    <w:rsid w:val="1CBD518F"/>
    <w:rsid w:val="1CCD42F0"/>
    <w:rsid w:val="1EC91389"/>
    <w:rsid w:val="1FE02E2E"/>
    <w:rsid w:val="20CA4B00"/>
    <w:rsid w:val="235511CD"/>
    <w:rsid w:val="236E1B40"/>
    <w:rsid w:val="23B26890"/>
    <w:rsid w:val="2412563B"/>
    <w:rsid w:val="256F255E"/>
    <w:rsid w:val="25A65104"/>
    <w:rsid w:val="29052B4B"/>
    <w:rsid w:val="29A5597D"/>
    <w:rsid w:val="2AF8625E"/>
    <w:rsid w:val="2BAC66FE"/>
    <w:rsid w:val="2E8878DE"/>
    <w:rsid w:val="2EA118C7"/>
    <w:rsid w:val="2EB108FB"/>
    <w:rsid w:val="2F6256CB"/>
    <w:rsid w:val="2F6F2A49"/>
    <w:rsid w:val="2FB67708"/>
    <w:rsid w:val="30EA4461"/>
    <w:rsid w:val="31C53C32"/>
    <w:rsid w:val="31C72739"/>
    <w:rsid w:val="32C0264B"/>
    <w:rsid w:val="32F12805"/>
    <w:rsid w:val="330E34D2"/>
    <w:rsid w:val="334B428C"/>
    <w:rsid w:val="36CC6D10"/>
    <w:rsid w:val="378B2A6F"/>
    <w:rsid w:val="37A12A4B"/>
    <w:rsid w:val="3AB70B62"/>
    <w:rsid w:val="3B96663F"/>
    <w:rsid w:val="3C0352BA"/>
    <w:rsid w:val="3C6F30B2"/>
    <w:rsid w:val="3CAE063D"/>
    <w:rsid w:val="3CF16B47"/>
    <w:rsid w:val="3EF73CC5"/>
    <w:rsid w:val="3F93711E"/>
    <w:rsid w:val="40774CE1"/>
    <w:rsid w:val="45A86F7E"/>
    <w:rsid w:val="47725ADF"/>
    <w:rsid w:val="48A31F39"/>
    <w:rsid w:val="4A7409A3"/>
    <w:rsid w:val="4ACB25FD"/>
    <w:rsid w:val="4BE66030"/>
    <w:rsid w:val="4CC81FCA"/>
    <w:rsid w:val="4D153868"/>
    <w:rsid w:val="4E146DA6"/>
    <w:rsid w:val="4E3B3B16"/>
    <w:rsid w:val="4FEC63D6"/>
    <w:rsid w:val="506F328F"/>
    <w:rsid w:val="510E0D22"/>
    <w:rsid w:val="5192187A"/>
    <w:rsid w:val="52045C22"/>
    <w:rsid w:val="53D53529"/>
    <w:rsid w:val="53F24896"/>
    <w:rsid w:val="552F123F"/>
    <w:rsid w:val="55EC4578"/>
    <w:rsid w:val="574C1099"/>
    <w:rsid w:val="587E7516"/>
    <w:rsid w:val="589E6E07"/>
    <w:rsid w:val="58AE0B1C"/>
    <w:rsid w:val="598E457A"/>
    <w:rsid w:val="59EE03AC"/>
    <w:rsid w:val="5A7770CB"/>
    <w:rsid w:val="5C292E8C"/>
    <w:rsid w:val="5E8840CC"/>
    <w:rsid w:val="5FDA7C90"/>
    <w:rsid w:val="60180BFB"/>
    <w:rsid w:val="617F0E9B"/>
    <w:rsid w:val="62307363"/>
    <w:rsid w:val="627B30E5"/>
    <w:rsid w:val="635C3B47"/>
    <w:rsid w:val="642B77B7"/>
    <w:rsid w:val="6445551B"/>
    <w:rsid w:val="64A57E07"/>
    <w:rsid w:val="66DE7EC3"/>
    <w:rsid w:val="679755A1"/>
    <w:rsid w:val="67C770D8"/>
    <w:rsid w:val="69280027"/>
    <w:rsid w:val="698B6476"/>
    <w:rsid w:val="6A7D5BC8"/>
    <w:rsid w:val="6B7613AF"/>
    <w:rsid w:val="6C12403C"/>
    <w:rsid w:val="6D9A1575"/>
    <w:rsid w:val="6DF332FA"/>
    <w:rsid w:val="6E844C2C"/>
    <w:rsid w:val="6E9F4AB8"/>
    <w:rsid w:val="6EDC7D8E"/>
    <w:rsid w:val="6F681D0C"/>
    <w:rsid w:val="70844207"/>
    <w:rsid w:val="70D019A4"/>
    <w:rsid w:val="72CD3F02"/>
    <w:rsid w:val="73A330CC"/>
    <w:rsid w:val="74BF4344"/>
    <w:rsid w:val="76481D09"/>
    <w:rsid w:val="76C10110"/>
    <w:rsid w:val="779B5E96"/>
    <w:rsid w:val="7832143F"/>
    <w:rsid w:val="7C345BC7"/>
    <w:rsid w:val="7C605844"/>
    <w:rsid w:val="7C790C1D"/>
    <w:rsid w:val="7DB66CF6"/>
    <w:rsid w:val="7DCF7110"/>
    <w:rsid w:val="7E6D4A02"/>
    <w:rsid w:val="7EA56A96"/>
    <w:rsid w:val="7ED6092B"/>
    <w:rsid w:val="7F2E55F5"/>
    <w:rsid w:val="7FB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kern w:val="44"/>
      <w:sz w:val="44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18"/>
    <w:unhideWhenUsed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Cs w:val="22"/>
    </w:rPr>
  </w:style>
  <w:style w:type="paragraph" w:styleId="7">
    <w:name w:val="toc 5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left="1680"/>
      <w:jc w:val="both"/>
    </w:pPr>
    <w:rPr>
      <w:rFonts w:ascii="Times New Roman" w:hAnsi="Times New Roman" w:eastAsia="微软雅黑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cs="宋体"/>
      <w:snapToGrid/>
      <w:color w:val="auto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3"/>
    <w:link w:val="9"/>
    <w:qFormat/>
    <w:uiPriority w:val="99"/>
    <w:rPr>
      <w:rFonts w:ascii="Arial" w:hAnsi="Arial" w:eastAsia="宋体" w:cs="Arial"/>
      <w:snapToGrid w:val="0"/>
      <w:color w:val="000000"/>
      <w:kern w:val="0"/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rFonts w:ascii="Arial" w:hAnsi="Arial" w:eastAsia="宋体" w:cs="Arial"/>
      <w:snapToGrid w:val="0"/>
      <w:color w:val="000000"/>
      <w:kern w:val="0"/>
      <w:sz w:val="18"/>
      <w:szCs w:val="18"/>
    </w:rPr>
  </w:style>
  <w:style w:type="character" w:customStyle="1" w:styleId="17">
    <w:name w:val="标题 2 字符"/>
    <w:basedOn w:val="13"/>
    <w:link w:val="4"/>
    <w:qFormat/>
    <w:uiPriority w:val="9"/>
    <w:rPr>
      <w:rFonts w:eastAsia="宋体" w:asciiTheme="majorHAnsi" w:hAnsiTheme="majorHAnsi" w:cstheme="majorBidi"/>
      <w:b/>
      <w:bCs/>
      <w:snapToGrid w:val="0"/>
      <w:color w:val="000000"/>
      <w:kern w:val="0"/>
      <w:sz w:val="28"/>
      <w:szCs w:val="32"/>
    </w:rPr>
  </w:style>
  <w:style w:type="character" w:customStyle="1" w:styleId="18">
    <w:name w:val="正文文本 字符"/>
    <w:basedOn w:val="13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12C5AE-28B1-4132-930F-B756D7CD38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3684</Words>
  <Characters>4301</Characters>
  <Lines>32</Lines>
  <Paragraphs>9</Paragraphs>
  <TotalTime>8</TotalTime>
  <ScaleCrop>false</ScaleCrop>
  <LinksUpToDate>false</LinksUpToDate>
  <CharactersWithSpaces>4306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2023-04-14T07:40:00Z</dcterms:created>
  <dc:creator>柏恒 谢</dc:creator>
  <cp:lastModifiedBy>吴紫盈</cp:lastModifiedBy>
  <cp:lastPrinted>2023-10-18T08:38:00Z</cp:lastPrinted>
  <dcterms:modified xsi:type="dcterms:W3CDTF">2024-10-24T08:38:20Z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063B6877CCA84AA2B843B428A7E01AC1</vt:lpwstr>
  </property>
</Properties>
</file>