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BC4F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中山市三乡镇肉类联合加工有限公司“工改工”(政府整备)项目“三旧”改造方案</w:t>
      </w:r>
    </w:p>
    <w:bookmarkEnd w:id="0"/>
    <w:p w14:paraId="7973D56B">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根据中山市城市更新（“三旧”改造）专项规划和控制性详细规划，</w:t>
      </w:r>
      <w:r>
        <w:rPr>
          <w:rFonts w:hint="eastAsia" w:ascii="仿宋_GB2312" w:hAnsi="仿宋_GB2312" w:eastAsia="仿宋_GB2312" w:cs="仿宋_GB2312"/>
          <w:spacing w:val="-6"/>
          <w:kern w:val="0"/>
          <w:sz w:val="32"/>
          <w:szCs w:val="32"/>
          <w:lang w:val="en-US" w:eastAsia="zh-CN"/>
        </w:rPr>
        <w:t>中山市三乡</w:t>
      </w:r>
      <w:r>
        <w:rPr>
          <w:rFonts w:hint="eastAsia" w:ascii="仿宋_GB2312" w:hAnsi="仿宋_GB2312" w:eastAsia="仿宋_GB2312" w:cs="仿宋_GB2312"/>
          <w:spacing w:val="-6"/>
          <w:kern w:val="0"/>
          <w:sz w:val="32"/>
          <w:szCs w:val="32"/>
        </w:rPr>
        <w:t>镇人民政府拟对位于</w:t>
      </w:r>
      <w:r>
        <w:rPr>
          <w:rFonts w:hint="eastAsia" w:ascii="仿宋_GB2312" w:hAnsi="仿宋_GB2312" w:eastAsia="仿宋_GB2312" w:cs="仿宋_GB2312"/>
          <w:spacing w:val="-6"/>
          <w:kern w:val="0"/>
          <w:sz w:val="32"/>
          <w:szCs w:val="32"/>
          <w:lang w:val="en-US" w:eastAsia="zh-CN"/>
        </w:rPr>
        <w:t>中山市</w:t>
      </w:r>
      <w:r>
        <w:rPr>
          <w:rFonts w:hint="eastAsia" w:ascii="仿宋_GB2312" w:hAnsi="仿宋_GB2312" w:eastAsia="仿宋_GB2312" w:cs="仿宋_GB2312"/>
          <w:spacing w:val="-6"/>
          <w:kern w:val="0"/>
          <w:sz w:val="32"/>
          <w:szCs w:val="32"/>
        </w:rPr>
        <w:t>三乡镇</w:t>
      </w:r>
      <w:r>
        <w:rPr>
          <w:rFonts w:hint="eastAsia" w:ascii="仿宋_GB2312" w:hAnsi="仿宋_GB2312" w:eastAsia="仿宋_GB2312" w:cs="仿宋_GB2312"/>
          <w:spacing w:val="-6"/>
          <w:kern w:val="0"/>
          <w:sz w:val="32"/>
          <w:szCs w:val="32"/>
          <w:lang w:eastAsia="zh-CN"/>
        </w:rPr>
        <w:t>平东村东岗路</w:t>
      </w:r>
      <w:r>
        <w:rPr>
          <w:rFonts w:hint="eastAsia" w:ascii="仿宋_GB2312" w:hAnsi="仿宋_GB2312" w:eastAsia="仿宋_GB2312" w:cs="仿宋_GB2312"/>
          <w:spacing w:val="-6"/>
          <w:kern w:val="0"/>
          <w:sz w:val="32"/>
          <w:szCs w:val="32"/>
        </w:rPr>
        <w:t>的</w:t>
      </w:r>
      <w:r>
        <w:rPr>
          <w:rFonts w:hint="eastAsia" w:ascii="仿宋_GB2312" w:hAnsi="仿宋_GB2312" w:eastAsia="仿宋_GB2312" w:cs="仿宋_GB2312"/>
          <w:spacing w:val="-6"/>
          <w:kern w:val="0"/>
          <w:sz w:val="32"/>
          <w:szCs w:val="32"/>
          <w:lang w:val="en-US" w:eastAsia="zh-CN"/>
        </w:rPr>
        <w:t>中山市三乡镇肉类联合加工有限公司</w:t>
      </w:r>
      <w:r>
        <w:rPr>
          <w:rFonts w:hint="eastAsia" w:ascii="仿宋_GB2312" w:hAnsi="仿宋_GB2312" w:eastAsia="仿宋_GB2312" w:cs="仿宋_GB2312"/>
          <w:spacing w:val="-6"/>
          <w:kern w:val="0"/>
          <w:sz w:val="32"/>
          <w:szCs w:val="32"/>
          <w:lang w:eastAsia="zh-CN"/>
        </w:rPr>
        <w:t>用地</w:t>
      </w:r>
      <w:r>
        <w:rPr>
          <w:rFonts w:hint="eastAsia" w:ascii="仿宋_GB2312" w:hAnsi="仿宋_GB2312" w:eastAsia="仿宋_GB2312" w:cs="仿宋_GB2312"/>
          <w:spacing w:val="-6"/>
          <w:kern w:val="0"/>
          <w:sz w:val="32"/>
          <w:szCs w:val="32"/>
        </w:rPr>
        <w:t>进行改造</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rPr>
        <w:t>由</w:t>
      </w:r>
      <w:r>
        <w:rPr>
          <w:rFonts w:hint="eastAsia" w:ascii="仿宋_GB2312" w:hAnsi="仿宋_GB2312" w:eastAsia="仿宋_GB2312" w:cs="仿宋_GB2312"/>
          <w:spacing w:val="-6"/>
          <w:kern w:val="0"/>
          <w:sz w:val="32"/>
          <w:szCs w:val="32"/>
          <w:lang w:val="en-US" w:eastAsia="zh-CN"/>
        </w:rPr>
        <w:t>政府</w:t>
      </w:r>
      <w:r>
        <w:rPr>
          <w:rFonts w:hint="eastAsia" w:ascii="仿宋_GB2312" w:hAnsi="仿宋_GB2312" w:eastAsia="仿宋_GB2312" w:cs="仿宋_GB2312"/>
          <w:spacing w:val="-6"/>
          <w:kern w:val="0"/>
          <w:sz w:val="32"/>
          <w:szCs w:val="32"/>
          <w:lang w:eastAsia="zh-CN"/>
        </w:rPr>
        <w:t>整备改造，采取</w:t>
      </w:r>
      <w:r>
        <w:rPr>
          <w:rFonts w:hint="eastAsia" w:ascii="仿宋_GB2312" w:hAnsi="仿宋_GB2312" w:eastAsia="仿宋_GB2312" w:cs="仿宋_GB2312"/>
          <w:spacing w:val="-6"/>
          <w:kern w:val="0"/>
          <w:sz w:val="32"/>
          <w:szCs w:val="32"/>
        </w:rPr>
        <w:t>全面改造</w:t>
      </w:r>
      <w:r>
        <w:rPr>
          <w:rFonts w:hint="eastAsia" w:ascii="仿宋_GB2312" w:hAnsi="仿宋_GB2312" w:eastAsia="仿宋_GB2312" w:cs="仿宋_GB2312"/>
          <w:spacing w:val="-6"/>
          <w:kern w:val="0"/>
          <w:sz w:val="32"/>
          <w:szCs w:val="32"/>
          <w:lang w:eastAsia="zh-CN"/>
        </w:rPr>
        <w:t>的改造方式</w:t>
      </w:r>
      <w:r>
        <w:rPr>
          <w:rFonts w:hint="eastAsia" w:ascii="仿宋_GB2312" w:hAnsi="仿宋_GB2312" w:eastAsia="仿宋_GB2312" w:cs="仿宋_GB2312"/>
          <w:spacing w:val="-6"/>
          <w:kern w:val="0"/>
          <w:sz w:val="32"/>
          <w:szCs w:val="32"/>
        </w:rPr>
        <w:t>。改造方案如下：</w:t>
      </w:r>
    </w:p>
    <w:p w14:paraId="16015627">
      <w:pPr>
        <w:spacing w:line="574" w:lineRule="exact"/>
        <w:ind w:firstLine="616" w:firstLineChars="200"/>
        <w:rPr>
          <w:rFonts w:hint="eastAsia" w:ascii="黑体" w:hAnsi="黑体" w:eastAsia="黑体" w:cs="黑体"/>
          <w:spacing w:val="-6"/>
          <w:kern w:val="0"/>
          <w:sz w:val="32"/>
          <w:szCs w:val="32"/>
          <w:lang w:eastAsia="zh-CN"/>
        </w:rPr>
      </w:pPr>
      <w:r>
        <w:rPr>
          <w:rFonts w:hint="eastAsia" w:ascii="黑体" w:hAnsi="黑体" w:eastAsia="黑体" w:cs="黑体"/>
          <w:spacing w:val="-6"/>
          <w:kern w:val="0"/>
          <w:sz w:val="32"/>
          <w:szCs w:val="32"/>
          <w:lang w:eastAsia="zh-CN"/>
        </w:rPr>
        <w:t>一、改造地块基本情况</w:t>
      </w:r>
    </w:p>
    <w:p w14:paraId="68B4A10D">
      <w:pPr>
        <w:spacing w:line="574" w:lineRule="exact"/>
        <w:ind w:firstLine="616" w:firstLineChars="200"/>
        <w:rPr>
          <w:rFonts w:hint="eastAsia" w:ascii="楷体_GB2312" w:hAnsi="楷体_GB2312" w:eastAsia="楷体_GB2312" w:cs="楷体_GB2312"/>
          <w:spacing w:val="-6"/>
          <w:kern w:val="0"/>
          <w:sz w:val="32"/>
          <w:szCs w:val="32"/>
        </w:rPr>
      </w:pPr>
      <w:r>
        <w:rPr>
          <w:rFonts w:hint="eastAsia" w:ascii="楷体_GB2312" w:hAnsi="楷体_GB2312" w:eastAsia="楷体_GB2312" w:cs="楷体_GB2312"/>
          <w:spacing w:val="-6"/>
          <w:kern w:val="0"/>
          <w:sz w:val="32"/>
          <w:szCs w:val="32"/>
        </w:rPr>
        <w:t>（一）总体情况</w:t>
      </w:r>
    </w:p>
    <w:p w14:paraId="380531F0">
      <w:pPr>
        <w:spacing w:line="574" w:lineRule="exact"/>
        <w:ind w:firstLine="616" w:firstLineChars="200"/>
        <w:rPr>
          <w:rFonts w:hint="default"/>
          <w:lang w:val="en-US" w:eastAsia="zh-CN"/>
        </w:rPr>
      </w:pPr>
      <w:r>
        <w:rPr>
          <w:rFonts w:hint="eastAsia" w:ascii="仿宋_GB2312" w:hAnsi="仿宋_GB2312" w:eastAsia="仿宋_GB2312" w:cs="仿宋_GB2312"/>
          <w:spacing w:val="-6"/>
          <w:kern w:val="0"/>
          <w:sz w:val="32"/>
          <w:szCs w:val="32"/>
          <w:lang w:val="en-US" w:eastAsia="zh-CN"/>
        </w:rPr>
        <w:t>改造地块位于中山市三乡镇平东村平岗路5号，</w:t>
      </w:r>
      <w:r>
        <w:rPr>
          <w:rFonts w:hint="default" w:ascii="仿宋_GB2312" w:hAnsi="仿宋_GB2312" w:eastAsia="仿宋_GB2312" w:cs="仿宋_GB2312"/>
          <w:spacing w:val="-6"/>
          <w:kern w:val="0"/>
          <w:sz w:val="32"/>
          <w:szCs w:val="32"/>
          <w:lang w:val="en-US" w:eastAsia="zh-CN"/>
        </w:rPr>
        <w:t>北</w:t>
      </w:r>
      <w:r>
        <w:rPr>
          <w:rFonts w:hint="eastAsia" w:ascii="仿宋_GB2312" w:hAnsi="仿宋_GB2312" w:eastAsia="仿宋_GB2312" w:cs="仿宋_GB2312"/>
          <w:spacing w:val="-6"/>
          <w:kern w:val="0"/>
          <w:sz w:val="32"/>
          <w:szCs w:val="32"/>
          <w:lang w:val="en-US" w:eastAsia="zh-CN"/>
        </w:rPr>
        <w:t>至平岗路</w:t>
      </w:r>
      <w:r>
        <w:rPr>
          <w:rFonts w:hint="default" w:ascii="仿宋_GB2312" w:hAnsi="仿宋_GB2312" w:eastAsia="仿宋_GB2312" w:cs="仿宋_GB2312"/>
          <w:spacing w:val="-6"/>
          <w:kern w:val="0"/>
          <w:sz w:val="32"/>
          <w:szCs w:val="32"/>
          <w:lang w:val="en-US" w:eastAsia="zh-CN"/>
        </w:rPr>
        <w:t>，东</w:t>
      </w:r>
      <w:r>
        <w:rPr>
          <w:rFonts w:hint="eastAsia" w:ascii="仿宋_GB2312" w:hAnsi="仿宋_GB2312" w:eastAsia="仿宋_GB2312" w:cs="仿宋_GB2312"/>
          <w:spacing w:val="-6"/>
          <w:kern w:val="0"/>
          <w:sz w:val="32"/>
          <w:szCs w:val="32"/>
          <w:lang w:val="en-US" w:eastAsia="zh-CN"/>
        </w:rPr>
        <w:t>至中山市佳成塑胶制品有限公司</w:t>
      </w:r>
      <w:r>
        <w:rPr>
          <w:rFonts w:hint="default" w:ascii="仿宋_GB2312" w:hAnsi="仿宋_GB2312" w:eastAsia="仿宋_GB2312" w:cs="仿宋_GB2312"/>
          <w:spacing w:val="-6"/>
          <w:kern w:val="0"/>
          <w:sz w:val="32"/>
          <w:szCs w:val="32"/>
          <w:lang w:val="en-US" w:eastAsia="zh-CN"/>
        </w:rPr>
        <w:t>，南</w:t>
      </w:r>
      <w:r>
        <w:rPr>
          <w:rFonts w:hint="eastAsia" w:ascii="仿宋_GB2312" w:hAnsi="仿宋_GB2312" w:eastAsia="仿宋_GB2312" w:cs="仿宋_GB2312"/>
          <w:spacing w:val="-6"/>
          <w:kern w:val="0"/>
          <w:sz w:val="32"/>
          <w:szCs w:val="32"/>
          <w:lang w:val="en-US" w:eastAsia="zh-CN"/>
        </w:rPr>
        <w:t>至中山东泽铝业制造厂</w:t>
      </w:r>
      <w:r>
        <w:rPr>
          <w:rFonts w:hint="default" w:ascii="仿宋_GB2312" w:hAnsi="仿宋_GB2312" w:eastAsia="仿宋_GB2312" w:cs="仿宋_GB2312"/>
          <w:spacing w:val="-6"/>
          <w:kern w:val="0"/>
          <w:sz w:val="32"/>
          <w:szCs w:val="32"/>
          <w:lang w:val="en-US" w:eastAsia="zh-CN"/>
        </w:rPr>
        <w:t>，西</w:t>
      </w:r>
      <w:r>
        <w:rPr>
          <w:rFonts w:hint="eastAsia" w:ascii="仿宋_GB2312" w:hAnsi="仿宋_GB2312" w:eastAsia="仿宋_GB2312" w:cs="仿宋_GB2312"/>
          <w:spacing w:val="-6"/>
          <w:kern w:val="0"/>
          <w:sz w:val="32"/>
          <w:szCs w:val="32"/>
          <w:lang w:val="en-US" w:eastAsia="zh-CN"/>
        </w:rPr>
        <w:t>至利利服装有限公司</w:t>
      </w:r>
      <w:r>
        <w:rPr>
          <w:rFonts w:hint="default" w:ascii="仿宋_GB2312" w:hAnsi="仿宋_GB2312" w:eastAsia="仿宋_GB2312" w:cs="仿宋_GB2312"/>
          <w:spacing w:val="-6"/>
          <w:kern w:val="0"/>
          <w:sz w:val="32"/>
          <w:szCs w:val="32"/>
          <w:lang w:val="en-US" w:eastAsia="zh-CN"/>
        </w:rPr>
        <w:t>，用地面积</w:t>
      </w:r>
      <w:r>
        <w:rPr>
          <w:rFonts w:hint="eastAsia" w:ascii="仿宋_GB2312" w:hAnsi="仿宋_GB2312" w:eastAsia="仿宋_GB2312" w:cs="仿宋_GB2312"/>
          <w:spacing w:val="-6"/>
          <w:kern w:val="0"/>
          <w:sz w:val="32"/>
          <w:szCs w:val="32"/>
          <w:lang w:val="en-US" w:eastAsia="zh-CN"/>
        </w:rPr>
        <w:t>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约19.99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w:t>
      </w:r>
    </w:p>
    <w:p w14:paraId="1EE95692">
      <w:pPr>
        <w:spacing w:line="574" w:lineRule="exact"/>
        <w:ind w:firstLine="616" w:firstLineChars="200"/>
        <w:rPr>
          <w:rFonts w:hint="eastAsia" w:ascii="楷体_GB2312" w:hAnsi="楷体_GB2312" w:eastAsia="楷体_GB2312" w:cs="楷体_GB2312"/>
          <w:spacing w:val="-6"/>
          <w:kern w:val="0"/>
          <w:sz w:val="32"/>
          <w:szCs w:val="32"/>
        </w:rPr>
      </w:pPr>
      <w:r>
        <w:rPr>
          <w:rFonts w:hint="eastAsia" w:ascii="楷体_GB2312" w:hAnsi="楷体_GB2312" w:eastAsia="楷体_GB2312" w:cs="楷体_GB2312"/>
          <w:spacing w:val="-6"/>
          <w:kern w:val="0"/>
          <w:sz w:val="32"/>
          <w:szCs w:val="32"/>
          <w:lang w:eastAsia="zh-CN"/>
        </w:rPr>
        <w:t>（</w:t>
      </w:r>
      <w:r>
        <w:rPr>
          <w:rFonts w:hint="eastAsia" w:ascii="楷体_GB2312" w:hAnsi="楷体_GB2312" w:eastAsia="楷体_GB2312" w:cs="楷体_GB2312"/>
          <w:spacing w:val="-6"/>
          <w:kern w:val="0"/>
          <w:sz w:val="32"/>
          <w:szCs w:val="32"/>
        </w:rPr>
        <w:t>二）标图入库情况</w:t>
      </w:r>
    </w:p>
    <w:p w14:paraId="4D8B1201">
      <w:pPr>
        <w:spacing w:line="574" w:lineRule="exact"/>
        <w:ind w:firstLine="616"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改造地块已于2024年4月办理“三旧”标图建库，图斑编号44200069740，纳入图斑面积1.3327公顷（13327.30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，均纳入本次改造范围。</w:t>
      </w:r>
    </w:p>
    <w:p w14:paraId="6077EA72">
      <w:pPr>
        <w:spacing w:line="574" w:lineRule="exact"/>
        <w:ind w:firstLine="616" w:firstLineChars="200"/>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lang w:eastAsia="zh-CN"/>
        </w:rPr>
        <w:t>（三）权属情况</w:t>
      </w:r>
    </w:p>
    <w:p w14:paraId="48C7A79D">
      <w:pPr>
        <w:spacing w:line="574" w:lineRule="exact"/>
        <w:ind w:firstLine="616"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改造范围</w:t>
      </w:r>
      <w:r>
        <w:rPr>
          <w:rFonts w:hint="eastAsia" w:ascii="仿宋_GB2312" w:hAnsi="仿宋_GB2312" w:eastAsia="仿宋_GB2312" w:cs="仿宋_GB2312"/>
          <w:spacing w:val="-6"/>
          <w:kern w:val="0"/>
          <w:sz w:val="32"/>
          <w:szCs w:val="32"/>
          <w:lang w:val="en-US" w:eastAsia="zh-CN"/>
        </w:rPr>
        <w:t>涉及一宗用地，已办理国有建设用地不动产权证，证号：</w:t>
      </w:r>
      <w:r>
        <w:rPr>
          <w:rFonts w:hint="eastAsia" w:ascii="仿宋_GB2312" w:hAnsi="仿宋_GB2312" w:eastAsia="仿宋_GB2312" w:cs="仿宋_GB2312"/>
          <w:spacing w:val="-6"/>
          <w:kern w:val="0"/>
          <w:sz w:val="32"/>
          <w:szCs w:val="32"/>
        </w:rPr>
        <w:t>粤</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2024</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中山市不动产权第0370823号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证载用途为工业，</w:t>
      </w:r>
      <w:r>
        <w:rPr>
          <w:rFonts w:hint="eastAsia" w:ascii="仿宋_GB2312" w:hAnsi="仿宋_GB2312" w:eastAsia="仿宋_GB2312" w:cs="仿宋_GB2312"/>
          <w:spacing w:val="-6"/>
          <w:kern w:val="0"/>
          <w:sz w:val="32"/>
          <w:szCs w:val="32"/>
        </w:rPr>
        <w:t>为土地权利人中山市三乡镇</w:t>
      </w:r>
      <w:r>
        <w:rPr>
          <w:rFonts w:hint="eastAsia" w:ascii="仿宋_GB2312" w:hAnsi="仿宋_GB2312" w:eastAsia="仿宋_GB2312" w:cs="仿宋_GB2312"/>
          <w:spacing w:val="-6"/>
          <w:kern w:val="0"/>
          <w:sz w:val="32"/>
          <w:szCs w:val="32"/>
          <w:lang w:eastAsia="zh-CN"/>
        </w:rPr>
        <w:t>肉</w:t>
      </w:r>
      <w:r>
        <w:rPr>
          <w:rFonts w:hint="eastAsia" w:ascii="仿宋_GB2312" w:hAnsi="仿宋_GB2312" w:eastAsia="仿宋_GB2312" w:cs="仿宋_GB2312"/>
          <w:spacing w:val="-6"/>
          <w:kern w:val="0"/>
          <w:sz w:val="32"/>
          <w:szCs w:val="32"/>
        </w:rPr>
        <w:t>类联合加工有限公司自</w:t>
      </w:r>
      <w:r>
        <w:rPr>
          <w:rFonts w:hint="eastAsia" w:ascii="仿宋_GB2312" w:hAnsi="仿宋_GB2312" w:eastAsia="仿宋_GB2312" w:cs="仿宋_GB2312"/>
          <w:spacing w:val="-6"/>
          <w:kern w:val="0"/>
          <w:sz w:val="32"/>
          <w:szCs w:val="32"/>
          <w:lang w:val="en-US" w:eastAsia="zh-CN"/>
        </w:rPr>
        <w:t>1998</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9</w:t>
      </w:r>
      <w:r>
        <w:rPr>
          <w:rFonts w:hint="eastAsia" w:ascii="仿宋_GB2312" w:hAnsi="仿宋_GB2312" w:eastAsia="仿宋_GB2312" w:cs="仿宋_GB2312"/>
          <w:spacing w:val="-6"/>
          <w:kern w:val="0"/>
          <w:sz w:val="32"/>
          <w:szCs w:val="32"/>
        </w:rPr>
        <w:t>月开始使用</w:t>
      </w:r>
      <w:r>
        <w:rPr>
          <w:rFonts w:hint="eastAsia" w:ascii="仿宋_GB2312" w:hAnsi="仿宋_GB2312" w:eastAsia="仿宋_GB2312" w:cs="仿宋_GB2312"/>
          <w:spacing w:val="-6"/>
          <w:kern w:val="0"/>
          <w:sz w:val="32"/>
          <w:szCs w:val="32"/>
          <w:lang w:eastAsia="zh-CN"/>
        </w:rPr>
        <w:t>。</w:t>
      </w:r>
    </w:p>
    <w:p w14:paraId="2C10DD3F">
      <w:pPr>
        <w:spacing w:line="574" w:lineRule="exact"/>
        <w:ind w:firstLine="616" w:firstLineChars="200"/>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lang w:eastAsia="zh-CN"/>
        </w:rPr>
        <w:t>（四）土地现状情况</w:t>
      </w:r>
    </w:p>
    <w:p w14:paraId="09EF9BF1">
      <w:pPr>
        <w:pStyle w:val="4"/>
        <w:spacing w:before="155" w:line="360" w:lineRule="auto"/>
        <w:ind w:left="0" w:firstLine="616" w:firstLineChars="200"/>
        <w:jc w:val="both"/>
        <w:rPr>
          <w:rFonts w:hint="eastAsia" w:cs="仿宋_GB2312"/>
          <w:spacing w:val="-7"/>
          <w:lang w:val="en-US" w:eastAsia="zh-CN"/>
        </w:rPr>
      </w:pPr>
      <w:r>
        <w:rPr>
          <w:rFonts w:hint="eastAsia" w:ascii="仿宋_GB2312" w:hAnsi="仿宋_GB2312" w:eastAsia="仿宋_GB2312" w:cs="仿宋_GB2312"/>
          <w:spacing w:val="-6"/>
          <w:kern w:val="0"/>
          <w:sz w:val="32"/>
          <w:szCs w:val="32"/>
          <w:lang w:val="en-US" w:eastAsia="zh-CN"/>
        </w:rPr>
        <w:t>改造地块在2009年现状地类（二调）及最新土地利用现状地类均为建设用地。</w:t>
      </w:r>
      <w:r>
        <w:rPr>
          <w:rFonts w:hint="eastAsia" w:ascii="仿宋_GB2312" w:hAnsi="仿宋_GB2312" w:eastAsia="仿宋_GB2312" w:cs="仿宋_GB2312"/>
          <w:spacing w:val="-6"/>
          <w:sz w:val="32"/>
          <w:szCs w:val="32"/>
          <w:lang w:val="en-US" w:eastAsia="zh-CN"/>
        </w:rPr>
        <w:t>不涉及</w:t>
      </w:r>
      <w:r>
        <w:rPr>
          <w:rFonts w:hint="eastAsia" w:ascii="仿宋_GB2312" w:hAnsi="仿宋_GB2312" w:eastAsia="仿宋_GB2312" w:cs="仿宋_GB2312"/>
          <w:spacing w:val="0"/>
          <w:kern w:val="2"/>
          <w:sz w:val="32"/>
          <w:szCs w:val="32"/>
        </w:rPr>
        <w:t>纳入改造范围整体利用的边角地、夹心地、插花地（下称“三地”）、其他用地、征地留用地、与原“三旧”用地置换的“三旧”用地或其他存量建设用地、使用原“三旧”用地复垦产生的规模或指标的非建设用地。</w:t>
      </w:r>
    </w:p>
    <w:p w14:paraId="755BAC44">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改造范围内现有</w:t>
      </w:r>
      <w:r>
        <w:rPr>
          <w:rFonts w:hint="eastAsia" w:ascii="仿宋_GB2312" w:hAnsi="仿宋_GB2312" w:eastAsia="仿宋_GB2312" w:cs="仿宋_GB2312"/>
          <w:spacing w:val="-6"/>
          <w:kern w:val="0"/>
          <w:sz w:val="32"/>
          <w:szCs w:val="32"/>
          <w:lang w:val="en-US" w:eastAsia="zh-CN"/>
        </w:rPr>
        <w:t>10</w:t>
      </w:r>
      <w:r>
        <w:rPr>
          <w:rFonts w:hint="eastAsia" w:ascii="仿宋_GB2312" w:hAnsi="仿宋_GB2312" w:eastAsia="仿宋_GB2312" w:cs="仿宋_GB2312"/>
          <w:spacing w:val="-6"/>
          <w:kern w:val="0"/>
          <w:sz w:val="32"/>
          <w:szCs w:val="32"/>
        </w:rPr>
        <w:t>栋建筑物，为中山市三乡镇</w:t>
      </w:r>
      <w:r>
        <w:rPr>
          <w:rFonts w:hint="eastAsia" w:ascii="仿宋_GB2312" w:hAnsi="仿宋_GB2312" w:eastAsia="仿宋_GB2312" w:cs="仿宋_GB2312"/>
          <w:spacing w:val="-6"/>
          <w:kern w:val="0"/>
          <w:sz w:val="32"/>
          <w:szCs w:val="32"/>
          <w:lang w:eastAsia="zh-CN"/>
        </w:rPr>
        <w:t>肉</w:t>
      </w:r>
      <w:r>
        <w:rPr>
          <w:rFonts w:hint="eastAsia" w:ascii="仿宋_GB2312" w:hAnsi="仿宋_GB2312" w:eastAsia="仿宋_GB2312" w:cs="仿宋_GB2312"/>
          <w:spacing w:val="-6"/>
          <w:kern w:val="0"/>
          <w:sz w:val="32"/>
          <w:szCs w:val="32"/>
        </w:rPr>
        <w:t>类联合加工有限公司自</w:t>
      </w:r>
      <w:r>
        <w:rPr>
          <w:rFonts w:hint="eastAsia" w:ascii="仿宋_GB2312" w:hAnsi="仿宋_GB2312" w:eastAsia="仿宋_GB2312" w:cs="仿宋_GB2312"/>
          <w:spacing w:val="-6"/>
          <w:kern w:val="0"/>
          <w:sz w:val="32"/>
          <w:szCs w:val="32"/>
          <w:lang w:val="en-US" w:eastAsia="zh-CN"/>
        </w:rPr>
        <w:t>1998</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9</w:t>
      </w:r>
      <w:r>
        <w:rPr>
          <w:rFonts w:hint="eastAsia" w:ascii="仿宋_GB2312" w:hAnsi="仿宋_GB2312" w:eastAsia="仿宋_GB2312" w:cs="仿宋_GB2312"/>
          <w:spacing w:val="-6"/>
          <w:kern w:val="0"/>
          <w:sz w:val="32"/>
          <w:szCs w:val="32"/>
        </w:rPr>
        <w:t>月开始使用</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部分</w:t>
      </w:r>
      <w:r>
        <w:rPr>
          <w:rFonts w:hint="eastAsia" w:ascii="仿宋_GB2312" w:hAnsi="仿宋_GB2312" w:eastAsia="仿宋_GB2312" w:cs="仿宋_GB2312"/>
          <w:spacing w:val="-6"/>
          <w:kern w:val="0"/>
          <w:sz w:val="32"/>
          <w:szCs w:val="32"/>
        </w:rPr>
        <w:t>已按规定办理规划报建等手续</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现有建筑面积约</w:t>
      </w:r>
      <w:r>
        <w:rPr>
          <w:rFonts w:hint="eastAsia" w:ascii="仿宋_GB2312" w:hAnsi="仿宋_GB2312" w:eastAsia="仿宋_GB2312" w:cs="仿宋_GB2312"/>
          <w:spacing w:val="-6"/>
          <w:kern w:val="0"/>
          <w:sz w:val="32"/>
          <w:szCs w:val="32"/>
          <w:lang w:val="en-US" w:eastAsia="zh-CN"/>
        </w:rPr>
        <w:t>4017.61</w:t>
      </w:r>
      <w:r>
        <w:rPr>
          <w:rFonts w:hint="eastAsia" w:ascii="仿宋_GB2312" w:hAnsi="仿宋_GB2312" w:eastAsia="仿宋_GB2312" w:cs="仿宋_GB2312"/>
          <w:spacing w:val="-6"/>
          <w:kern w:val="0"/>
          <w:sz w:val="32"/>
          <w:szCs w:val="32"/>
        </w:rPr>
        <w:t>平方米，现状容积率</w:t>
      </w:r>
      <w:r>
        <w:rPr>
          <w:rFonts w:hint="eastAsia" w:ascii="仿宋_GB2312" w:hAnsi="仿宋_GB2312" w:eastAsia="仿宋_GB2312" w:cs="仿宋_GB2312"/>
          <w:spacing w:val="-6"/>
          <w:kern w:val="0"/>
          <w:sz w:val="32"/>
          <w:szCs w:val="32"/>
          <w:lang w:val="en-US" w:eastAsia="zh-CN"/>
        </w:rPr>
        <w:t>0.3</w:t>
      </w:r>
      <w:r>
        <w:rPr>
          <w:rFonts w:hint="eastAsia" w:ascii="仿宋_GB2312" w:hAnsi="仿宋_GB2312" w:eastAsia="仿宋_GB2312" w:cs="仿宋_GB2312"/>
          <w:spacing w:val="-6"/>
          <w:kern w:val="0"/>
          <w:sz w:val="32"/>
          <w:szCs w:val="32"/>
        </w:rPr>
        <w:t>，作工业</w:t>
      </w:r>
      <w:r>
        <w:rPr>
          <w:rFonts w:hint="eastAsia" w:ascii="仿宋_GB2312" w:hAnsi="仿宋_GB2312" w:eastAsia="仿宋_GB2312" w:cs="仿宋_GB2312"/>
          <w:spacing w:val="-6"/>
          <w:kern w:val="0"/>
          <w:sz w:val="32"/>
          <w:szCs w:val="32"/>
          <w:lang w:val="en-US" w:eastAsia="zh-CN"/>
        </w:rPr>
        <w:t>厂房及配套</w:t>
      </w:r>
      <w:r>
        <w:rPr>
          <w:rFonts w:hint="eastAsia" w:ascii="仿宋_GB2312" w:hAnsi="仿宋_GB2312" w:eastAsia="仿宋_GB2312" w:cs="仿宋_GB2312"/>
          <w:spacing w:val="-6"/>
          <w:kern w:val="0"/>
          <w:sz w:val="32"/>
          <w:szCs w:val="32"/>
        </w:rPr>
        <w:t>用途所用</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目前暂未拆除原有建筑物，</w:t>
      </w:r>
      <w:r>
        <w:rPr>
          <w:rFonts w:hint="eastAsia" w:ascii="仿宋_GB2312" w:hAnsi="仿宋_GB2312" w:eastAsia="仿宋_GB2312" w:cs="仿宋_GB2312"/>
          <w:spacing w:val="-6"/>
          <w:kern w:val="0"/>
          <w:sz w:val="32"/>
          <w:szCs w:val="32"/>
        </w:rPr>
        <w:t>改造前年产值</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rPr>
        <w:t>为</w:t>
      </w:r>
      <w:r>
        <w:rPr>
          <w:rFonts w:hint="eastAsia" w:ascii="仿宋_GB2312" w:hAnsi="仿宋_GB2312" w:eastAsia="仿宋_GB2312" w:cs="仿宋_GB2312"/>
          <w:spacing w:val="-6"/>
          <w:kern w:val="0"/>
          <w:sz w:val="32"/>
          <w:szCs w:val="32"/>
          <w:lang w:val="en-US" w:eastAsia="zh-CN"/>
        </w:rPr>
        <w:t>2250</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折合约112.5万元/亩）</w:t>
      </w:r>
      <w:r>
        <w:rPr>
          <w:rFonts w:hint="eastAsia" w:ascii="仿宋_GB2312" w:hAnsi="仿宋_GB2312" w:eastAsia="仿宋_GB2312" w:cs="仿宋_GB2312"/>
          <w:spacing w:val="-6"/>
          <w:kern w:val="0"/>
          <w:sz w:val="32"/>
          <w:szCs w:val="32"/>
        </w:rPr>
        <w:t>，年税收</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rPr>
        <w:t>为</w:t>
      </w:r>
      <w:r>
        <w:rPr>
          <w:rFonts w:hint="eastAsia" w:ascii="仿宋_GB2312" w:hAnsi="仿宋_GB2312" w:eastAsia="仿宋_GB2312" w:cs="仿宋_GB2312"/>
          <w:spacing w:val="-6"/>
          <w:kern w:val="0"/>
          <w:sz w:val="32"/>
          <w:szCs w:val="32"/>
          <w:lang w:val="en-US" w:eastAsia="zh-CN"/>
        </w:rPr>
        <w:t>82</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折合约4.1万元/亩）</w:t>
      </w:r>
      <w:r>
        <w:rPr>
          <w:rFonts w:hint="eastAsia" w:ascii="仿宋_GB2312" w:hAnsi="仿宋_GB2312" w:eastAsia="仿宋_GB2312" w:cs="仿宋_GB2312"/>
          <w:spacing w:val="-6"/>
          <w:kern w:val="0"/>
          <w:sz w:val="32"/>
          <w:szCs w:val="32"/>
        </w:rPr>
        <w:t>。</w:t>
      </w:r>
    </w:p>
    <w:p w14:paraId="0F57BF85">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改造地块不涉及到闲置、抵押、查封、历史文化资源要素、土壤环境潜在监管地块等情况。</w:t>
      </w:r>
    </w:p>
    <w:p w14:paraId="7F110E20">
      <w:pPr>
        <w:spacing w:line="574" w:lineRule="exact"/>
        <w:ind w:firstLine="616" w:firstLineChars="200"/>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lang w:eastAsia="zh-CN"/>
        </w:rPr>
        <w:t>（五）规划情况</w:t>
      </w:r>
    </w:p>
    <w:p w14:paraId="42630847">
      <w:pPr>
        <w:spacing w:line="574" w:lineRule="exact"/>
        <w:ind w:firstLine="616"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改造地块符合</w:t>
      </w:r>
      <w:r>
        <w:rPr>
          <w:rFonts w:hint="eastAsia" w:ascii="仿宋_GB2312" w:hAnsi="仿宋_GB2312" w:eastAsia="仿宋_GB2312" w:cs="仿宋_GB2312"/>
          <w:spacing w:val="-6"/>
          <w:kern w:val="0"/>
          <w:sz w:val="32"/>
          <w:szCs w:val="32"/>
          <w:lang w:eastAsia="zh-CN"/>
        </w:rPr>
        <w:t>国土空间总体</w:t>
      </w:r>
      <w:r>
        <w:rPr>
          <w:rFonts w:hint="eastAsia" w:ascii="仿宋_GB2312" w:hAnsi="仿宋_GB2312" w:eastAsia="仿宋_GB2312" w:cs="仿宋_GB2312"/>
          <w:spacing w:val="-6"/>
          <w:kern w:val="0"/>
          <w:sz w:val="32"/>
          <w:szCs w:val="32"/>
        </w:rPr>
        <w:t>规划</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控制性详细规划，</w:t>
      </w:r>
      <w:r>
        <w:rPr>
          <w:rFonts w:hint="eastAsia" w:ascii="仿宋_GB2312" w:hAnsi="仿宋_GB2312" w:eastAsia="仿宋_GB2312" w:cs="仿宋_GB2312"/>
          <w:spacing w:val="-6"/>
          <w:kern w:val="0"/>
          <w:sz w:val="32"/>
          <w:szCs w:val="32"/>
        </w:rPr>
        <w:t>已纳入《中山市城市更新（“三旧”）改造专项规划（2020-2035）》（中府函〔2022〕414号）。</w:t>
      </w:r>
      <w:r>
        <w:rPr>
          <w:rFonts w:hint="eastAsia" w:ascii="仿宋_GB2312" w:hAnsi="仿宋_GB2312" w:eastAsia="仿宋_GB2312" w:cs="仿宋_GB2312"/>
          <w:spacing w:val="-6"/>
          <w:kern w:val="0"/>
          <w:sz w:val="32"/>
          <w:szCs w:val="32"/>
          <w:lang w:val="en-US" w:eastAsia="zh-CN"/>
        </w:rPr>
        <w:t>其中，在国土空间总体规划中，属城乡建设用地1.3327公顷（13327.30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rPr>
        <w:t>在《三乡镇金涌南片区控制性详细规划（2016）》（中府函〔2016〕800号）中，一类工业用地</w:t>
      </w:r>
      <w:r>
        <w:rPr>
          <w:rFonts w:hint="eastAsia" w:ascii="仿宋_GB2312" w:hAnsi="仿宋_GB2312" w:eastAsia="仿宋_GB2312" w:cs="仿宋_GB2312"/>
          <w:spacing w:val="-6"/>
          <w:kern w:val="0"/>
          <w:sz w:val="32"/>
          <w:szCs w:val="32"/>
          <w:lang w:val="en-US" w:eastAsia="zh-CN"/>
        </w:rPr>
        <w:t>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rPr>
        <w:t>，容积率1.0-3.5，绿地率10%-15%，建筑密度35%-60%时，对应建筑限高：≤3层且≤24米</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rPr>
        <w:t>建筑密度35%-45%时，对应建筑限高：≤9层且≤50米</w:t>
      </w:r>
      <w:r>
        <w:rPr>
          <w:rFonts w:hint="eastAsia" w:ascii="仿宋_GB2312" w:hAnsi="仿宋_GB2312" w:eastAsia="仿宋_GB2312" w:cs="仿宋_GB2312"/>
          <w:spacing w:val="-6"/>
          <w:kern w:val="0"/>
          <w:sz w:val="32"/>
          <w:szCs w:val="32"/>
          <w:lang w:eastAsia="zh-CN"/>
        </w:rPr>
        <w:t>。</w:t>
      </w:r>
    </w:p>
    <w:p w14:paraId="569A4AFE">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改造地块</w:t>
      </w:r>
      <w:r>
        <w:rPr>
          <w:rFonts w:hint="eastAsia" w:ascii="仿宋_GB2312" w:hAnsi="仿宋_GB2312" w:eastAsia="仿宋_GB2312" w:cs="仿宋_GB2312"/>
          <w:spacing w:val="-6"/>
          <w:kern w:val="0"/>
          <w:sz w:val="32"/>
          <w:szCs w:val="32"/>
        </w:rPr>
        <w:t>位于城镇开发边界内，不涉及永久基本农田</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生态保护红线</w:t>
      </w:r>
      <w:r>
        <w:rPr>
          <w:rFonts w:hint="eastAsia" w:ascii="仿宋_GB2312" w:hAnsi="仿宋_GB2312" w:eastAsia="仿宋_GB2312" w:cs="仿宋_GB2312"/>
          <w:spacing w:val="-6"/>
          <w:sz w:val="32"/>
          <w:szCs w:val="32"/>
          <w:lang w:eastAsia="zh-CN"/>
        </w:rPr>
        <w:t>等管控要求，地块</w:t>
      </w:r>
      <w:r>
        <w:rPr>
          <w:rFonts w:hint="eastAsia" w:ascii="仿宋_GB2312" w:hAnsi="仿宋_GB2312" w:eastAsia="仿宋_GB2312" w:cs="仿宋_GB2312"/>
          <w:spacing w:val="-6"/>
          <w:kern w:val="0"/>
          <w:sz w:val="32"/>
          <w:szCs w:val="32"/>
          <w:lang w:val="en-US" w:eastAsia="zh-CN"/>
        </w:rPr>
        <w:t>位于</w:t>
      </w:r>
      <w:r>
        <w:rPr>
          <w:rFonts w:hint="eastAsia" w:ascii="仿宋_GB2312" w:hAnsi="仿宋_GB2312" w:eastAsia="仿宋_GB2312" w:cs="仿宋_GB2312"/>
          <w:spacing w:val="-6"/>
          <w:kern w:val="0"/>
          <w:sz w:val="32"/>
          <w:szCs w:val="32"/>
        </w:rPr>
        <w:t>一级工业用地保护线范围</w:t>
      </w:r>
      <w:r>
        <w:rPr>
          <w:rFonts w:hint="eastAsia" w:ascii="仿宋_GB2312" w:hAnsi="仿宋_GB2312" w:eastAsia="仿宋_GB2312" w:cs="仿宋_GB2312"/>
          <w:spacing w:val="-6"/>
          <w:kern w:val="0"/>
          <w:sz w:val="32"/>
          <w:szCs w:val="32"/>
          <w:lang w:val="en-US" w:eastAsia="zh-CN"/>
        </w:rPr>
        <w:t>内</w:t>
      </w:r>
      <w:r>
        <w:rPr>
          <w:rFonts w:hint="eastAsia" w:ascii="仿宋_GB2312" w:hAnsi="仿宋_GB2312" w:eastAsia="仿宋_GB2312" w:cs="仿宋_GB2312"/>
          <w:spacing w:val="-6"/>
          <w:kern w:val="0"/>
          <w:sz w:val="32"/>
          <w:szCs w:val="32"/>
        </w:rPr>
        <w:t>。</w:t>
      </w:r>
    </w:p>
    <w:p w14:paraId="6E258A98">
      <w:pPr>
        <w:spacing w:line="574" w:lineRule="exact"/>
        <w:ind w:firstLine="616" w:firstLineChars="200"/>
        <w:rPr>
          <w:rFonts w:hint="default"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eastAsia="zh-CN"/>
        </w:rPr>
        <w:t>二、改造意愿情</w:t>
      </w:r>
      <w:r>
        <w:rPr>
          <w:rFonts w:hint="eastAsia" w:ascii="黑体" w:hAnsi="黑体" w:eastAsia="黑体" w:cs="黑体"/>
          <w:spacing w:val="-6"/>
          <w:kern w:val="0"/>
          <w:sz w:val="32"/>
          <w:szCs w:val="32"/>
          <w:lang w:val="en-US" w:eastAsia="zh-CN"/>
        </w:rPr>
        <w:t>及安置补偿情况</w:t>
      </w:r>
    </w:p>
    <w:p w14:paraId="6EE42C1D">
      <w:pPr>
        <w:spacing w:line="574" w:lineRule="exact"/>
        <w:ind w:firstLine="616" w:firstLineChars="200"/>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lang w:eastAsia="zh-CN"/>
        </w:rPr>
        <w:t>（一）改造意愿</w:t>
      </w:r>
    </w:p>
    <w:p w14:paraId="4C3224CC">
      <w:pPr>
        <w:spacing w:line="574" w:lineRule="exact"/>
        <w:ind w:firstLine="616"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pacing w:val="-6"/>
          <w:kern w:val="0"/>
          <w:sz w:val="32"/>
          <w:szCs w:val="32"/>
          <w:lang w:val="en-US" w:eastAsia="zh-CN"/>
        </w:rPr>
        <w:t>中山市三乡镇肉类联合加工有限公司</w:t>
      </w:r>
      <w:r>
        <w:rPr>
          <w:rFonts w:hint="eastAsia" w:ascii="仿宋_GB2312" w:hAnsi="仿宋_GB2312" w:eastAsia="仿宋_GB2312" w:cs="仿宋_GB2312"/>
          <w:spacing w:val="-6"/>
          <w:kern w:val="0"/>
          <w:sz w:val="32"/>
          <w:szCs w:val="32"/>
        </w:rPr>
        <w:t>1个权利主体，三乡镇人民政府已按照法律法规，就改造范围、土地现状、改造主体及拟改造情况等事项征询其改造意愿，同意将涉及土地、房屋纳入改造范围</w:t>
      </w:r>
      <w:r>
        <w:rPr>
          <w:rFonts w:hint="eastAsia" w:ascii="仿宋_GB2312" w:hAnsi="仿宋_GB2312" w:eastAsia="仿宋_GB2312" w:cs="仿宋_GB2312"/>
          <w:spacing w:val="-6"/>
          <w:kern w:val="0"/>
          <w:sz w:val="32"/>
          <w:szCs w:val="32"/>
          <w:lang w:eastAsia="zh-CN"/>
        </w:rPr>
        <w:t>。</w:t>
      </w:r>
    </w:p>
    <w:p w14:paraId="77354FDF">
      <w:pPr>
        <w:spacing w:line="574" w:lineRule="exact"/>
        <w:ind w:firstLine="616" w:firstLineChars="200"/>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lang w:eastAsia="zh-CN"/>
        </w:rPr>
        <w:t>（二）补偿安置情况</w:t>
      </w:r>
    </w:p>
    <w:p w14:paraId="22E42EC6">
      <w:pPr>
        <w:spacing w:line="574" w:lineRule="exact"/>
        <w:ind w:firstLine="616" w:firstLineChars="200"/>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highlight w:val="none"/>
          <w:lang w:val="en-US" w:eastAsia="zh-CN"/>
        </w:rPr>
        <w:t>项目明确采取货币补偿的方式补偿，</w:t>
      </w:r>
      <w:r>
        <w:rPr>
          <w:rFonts w:hint="eastAsia" w:ascii="仿宋_GB2312" w:hAnsi="仿宋_GB2312" w:eastAsia="仿宋_GB2312" w:cs="仿宋_GB2312"/>
          <w:spacing w:val="-6"/>
          <w:kern w:val="2"/>
          <w:sz w:val="32"/>
          <w:szCs w:val="24"/>
          <w:lang w:eastAsia="zh-CN"/>
        </w:rPr>
        <w:t>由三乡镇人民政府联合市土地储备中心进行收储</w:t>
      </w:r>
      <w:r>
        <w:rPr>
          <w:rFonts w:hint="eastAsia" w:ascii="仿宋_GB2312" w:hAnsi="仿宋_GB2312" w:eastAsia="仿宋_GB2312" w:cs="仿宋_GB2312"/>
          <w:spacing w:val="-6"/>
          <w:kern w:val="2"/>
          <w:sz w:val="32"/>
          <w:szCs w:val="24"/>
          <w:lang w:val="en-US" w:eastAsia="zh-CN"/>
        </w:rPr>
        <w:t>，</w:t>
      </w:r>
      <w:r>
        <w:rPr>
          <w:rFonts w:hint="eastAsia" w:ascii="仿宋_GB2312" w:hAnsi="仿宋_GB2312" w:eastAsia="仿宋_GB2312" w:cs="仿宋_GB2312"/>
          <w:spacing w:val="-6"/>
          <w:kern w:val="0"/>
          <w:sz w:val="32"/>
          <w:szCs w:val="32"/>
          <w:lang w:val="en-US" w:eastAsia="zh-CN"/>
        </w:rPr>
        <w:t>具体补偿金额以签订的协议数据为准</w:t>
      </w:r>
      <w:r>
        <w:rPr>
          <w:rFonts w:hint="default" w:ascii="仿宋_GB2312" w:hAnsi="仿宋_GB2312" w:eastAsia="仿宋_GB2312" w:cs="仿宋_GB2312"/>
          <w:spacing w:val="-6"/>
          <w:kern w:val="0"/>
          <w:sz w:val="32"/>
          <w:szCs w:val="32"/>
          <w:lang w:val="en-US" w:eastAsia="zh-CN"/>
        </w:rPr>
        <w:t>。</w:t>
      </w:r>
    </w:p>
    <w:p w14:paraId="6B37CA04">
      <w:pPr>
        <w:spacing w:line="574" w:lineRule="exact"/>
        <w:ind w:firstLine="616" w:firstLineChars="200"/>
        <w:rPr>
          <w:rFonts w:hint="eastAsia" w:ascii="黑体" w:hAnsi="黑体" w:eastAsia="黑体" w:cs="黑体"/>
          <w:spacing w:val="-6"/>
          <w:kern w:val="0"/>
          <w:sz w:val="32"/>
          <w:szCs w:val="32"/>
          <w:lang w:eastAsia="zh-CN"/>
        </w:rPr>
      </w:pPr>
      <w:r>
        <w:rPr>
          <w:rFonts w:hint="eastAsia" w:ascii="黑体" w:hAnsi="黑体" w:eastAsia="黑体" w:cs="黑体"/>
          <w:spacing w:val="-6"/>
          <w:kern w:val="0"/>
          <w:sz w:val="32"/>
          <w:szCs w:val="32"/>
          <w:lang w:eastAsia="zh-CN"/>
        </w:rPr>
        <w:t>三、</w:t>
      </w:r>
      <w:r>
        <w:rPr>
          <w:rFonts w:hint="eastAsia" w:ascii="黑体" w:hAnsi="黑体" w:eastAsia="黑体" w:cs="黑体"/>
          <w:spacing w:val="-6"/>
          <w:kern w:val="0"/>
          <w:sz w:val="32"/>
          <w:szCs w:val="32"/>
          <w:lang w:val="en-US" w:eastAsia="zh-CN"/>
        </w:rPr>
        <w:t xml:space="preserve">改造主体、需办理用地手续及拟改造情况 </w:t>
      </w:r>
    </w:p>
    <w:p w14:paraId="08873E12">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w:t>
      </w:r>
      <w:r>
        <w:rPr>
          <w:rFonts w:hint="eastAsia" w:ascii="仿宋_GB2312" w:hAnsi="仿宋_GB2312" w:eastAsia="仿宋_GB2312" w:cs="仿宋_GB2312"/>
          <w:spacing w:val="-6"/>
          <w:kern w:val="0"/>
          <w:sz w:val="32"/>
          <w:szCs w:val="32"/>
          <w:lang w:val="en-US" w:eastAsia="zh-CN"/>
        </w:rPr>
        <w:t>要求</w:t>
      </w:r>
      <w:r>
        <w:rPr>
          <w:rFonts w:hint="eastAsia" w:ascii="仿宋_GB2312" w:hAnsi="仿宋_GB2312" w:eastAsia="仿宋_GB2312" w:cs="仿宋_GB2312"/>
          <w:spacing w:val="-6"/>
          <w:kern w:val="0"/>
          <w:sz w:val="32"/>
          <w:szCs w:val="32"/>
        </w:rPr>
        <w:t>，改造项目严格按照</w:t>
      </w:r>
      <w:r>
        <w:rPr>
          <w:rFonts w:hint="eastAsia" w:ascii="仿宋_GB2312" w:hAnsi="仿宋_GB2312" w:eastAsia="仿宋_GB2312" w:cs="仿宋_GB2312"/>
          <w:spacing w:val="-6"/>
          <w:kern w:val="0"/>
          <w:sz w:val="32"/>
          <w:szCs w:val="32"/>
          <w:lang w:val="en-US" w:eastAsia="zh-CN"/>
        </w:rPr>
        <w:t>国土空间</w:t>
      </w:r>
      <w:r>
        <w:rPr>
          <w:rFonts w:hint="eastAsia" w:ascii="仿宋_GB2312" w:hAnsi="仿宋_GB2312" w:eastAsia="仿宋_GB2312" w:cs="仿宋_GB2312"/>
          <w:spacing w:val="-6"/>
          <w:kern w:val="0"/>
          <w:sz w:val="32"/>
          <w:szCs w:val="32"/>
        </w:rPr>
        <w:t>总体规划、控制性详细规划管控要求实施建设。</w:t>
      </w:r>
    </w:p>
    <w:p w14:paraId="778C6728">
      <w:pPr>
        <w:spacing w:line="574" w:lineRule="exact"/>
        <w:ind w:firstLine="616" w:firstLineChars="200"/>
        <w:rPr>
          <w:rFonts w:hint="eastAsia" w:ascii="楷体_GB2312" w:hAnsi="楷体_GB2312" w:eastAsia="楷体_GB2312" w:cs="楷体_GB2312"/>
          <w:spacing w:val="-6"/>
          <w:kern w:val="0"/>
          <w:sz w:val="32"/>
          <w:szCs w:val="32"/>
          <w:lang w:eastAsia="zh-CN"/>
        </w:rPr>
      </w:pPr>
      <w:r>
        <w:rPr>
          <w:rFonts w:hint="eastAsia" w:ascii="楷体_GB2312" w:hAnsi="楷体_GB2312" w:eastAsia="楷体_GB2312" w:cs="楷体_GB2312"/>
          <w:spacing w:val="-6"/>
          <w:kern w:val="0"/>
          <w:sz w:val="32"/>
          <w:szCs w:val="32"/>
          <w:lang w:eastAsia="zh-CN"/>
        </w:rPr>
        <w:t>（一）改造主体</w:t>
      </w:r>
    </w:p>
    <w:p w14:paraId="07C29C10">
      <w:pPr>
        <w:spacing w:line="574" w:lineRule="exact"/>
        <w:ind w:firstLine="616"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该项目属于“工改工”项目，拟采取政府整备改造方式，由三乡镇人民政府通过公开方式确定改造主体实施全面改造。</w:t>
      </w:r>
    </w:p>
    <w:p w14:paraId="14960F62">
      <w:pPr>
        <w:spacing w:line="574" w:lineRule="exact"/>
        <w:ind w:firstLine="616" w:firstLineChars="200"/>
        <w:rPr>
          <w:rFonts w:hint="eastAsia" w:ascii="楷体_GB2312" w:hAnsi="楷体_GB2312" w:eastAsia="楷体_GB2312" w:cs="楷体_GB2312"/>
          <w:spacing w:val="-6"/>
          <w:kern w:val="0"/>
          <w:sz w:val="32"/>
          <w:szCs w:val="32"/>
          <w:lang w:val="en-US" w:eastAsia="zh-CN"/>
        </w:rPr>
      </w:pPr>
      <w:r>
        <w:rPr>
          <w:rFonts w:hint="eastAsia" w:ascii="楷体_GB2312" w:hAnsi="楷体_GB2312" w:eastAsia="楷体_GB2312" w:cs="楷体_GB2312"/>
          <w:spacing w:val="-6"/>
          <w:kern w:val="0"/>
          <w:sz w:val="32"/>
          <w:szCs w:val="32"/>
          <w:lang w:val="en-US" w:eastAsia="zh-CN"/>
        </w:rPr>
        <w:t>（二）需办理的用地手续</w:t>
      </w:r>
    </w:p>
    <w:p w14:paraId="389E0BAE">
      <w:pPr>
        <w:spacing w:line="574" w:lineRule="exact"/>
        <w:ind w:firstLine="619"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b/>
          <w:bCs/>
          <w:spacing w:val="-6"/>
          <w:kern w:val="0"/>
          <w:sz w:val="32"/>
          <w:szCs w:val="32"/>
          <w:lang w:val="en-US" w:eastAsia="zh-CN"/>
        </w:rPr>
        <w:t>1.国有建设用地收回。</w:t>
      </w:r>
      <w:r>
        <w:rPr>
          <w:rFonts w:hint="eastAsia" w:ascii="仿宋_GB2312" w:hAnsi="仿宋_GB2312" w:eastAsia="仿宋_GB2312" w:cs="仿宋_GB2312"/>
          <w:spacing w:val="-6"/>
          <w:kern w:val="0"/>
          <w:sz w:val="32"/>
          <w:szCs w:val="32"/>
          <w:lang w:val="en-US" w:eastAsia="zh-CN"/>
        </w:rPr>
        <w:t>由三乡镇人民政府联合市土地储备中心按程序收回中山市三乡镇肉类联合加工有限公司1.3327公顷（13327.30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的国有建设用地使用权。</w:t>
      </w:r>
    </w:p>
    <w:p w14:paraId="39905831">
      <w:pPr>
        <w:spacing w:line="574" w:lineRule="exact"/>
        <w:ind w:firstLine="619"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b/>
          <w:bCs/>
          <w:spacing w:val="-6"/>
          <w:kern w:val="0"/>
          <w:sz w:val="32"/>
          <w:szCs w:val="32"/>
          <w:lang w:val="en-US" w:eastAsia="zh-CN"/>
        </w:rPr>
        <w:t>2.土地供应。</w:t>
      </w:r>
      <w:r>
        <w:rPr>
          <w:rFonts w:hint="eastAsia" w:ascii="仿宋_GB2312" w:hAnsi="仿宋_GB2312" w:eastAsia="仿宋_GB2312" w:cs="仿宋_GB2312"/>
          <w:spacing w:val="-6"/>
          <w:kern w:val="0"/>
          <w:sz w:val="32"/>
          <w:szCs w:val="32"/>
          <w:lang w:val="en-US" w:eastAsia="zh-CN"/>
        </w:rPr>
        <w:t>交由政府整备的1.3327公顷（13327.30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用地，依据</w:t>
      </w:r>
      <w:r>
        <w:rPr>
          <w:rFonts w:hint="eastAsia" w:ascii="仿宋_GB2312" w:hAnsi="仿宋_GB2312" w:eastAsia="仿宋_GB2312" w:cs="仿宋_GB2312"/>
          <w:spacing w:val="-6"/>
          <w:kern w:val="0"/>
          <w:sz w:val="32"/>
          <w:szCs w:val="32"/>
        </w:rPr>
        <w:t>《三乡镇金涌南片区控制性详细规划（2016）》（中府函〔2016〕800号）</w:t>
      </w:r>
      <w:r>
        <w:rPr>
          <w:rFonts w:hint="eastAsia" w:ascii="仿宋_GB2312" w:hAnsi="仿宋_GB2312" w:eastAsia="仿宋_GB2312" w:cs="仿宋_GB2312"/>
          <w:spacing w:val="-6"/>
          <w:kern w:val="0"/>
          <w:sz w:val="32"/>
          <w:szCs w:val="32"/>
          <w:lang w:val="en-US" w:eastAsia="zh-CN"/>
        </w:rPr>
        <w:t>，1.3327公顷（13327.30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规划为一类工业用地拟采用公开出让方式供地给改造主体。</w:t>
      </w:r>
      <w:r>
        <w:rPr>
          <w:rFonts w:hint="eastAsia" w:ascii="仿宋_GB2312" w:hAnsi="仿宋_GB2312" w:eastAsia="仿宋_GB2312" w:cs="仿宋_GB2312"/>
          <w:spacing w:val="-6"/>
          <w:kern w:val="0"/>
          <w:sz w:val="32"/>
          <w:szCs w:val="32"/>
        </w:rPr>
        <w:t>改造后投资强度</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年产值</w:t>
      </w:r>
      <w:r>
        <w:rPr>
          <w:rFonts w:hint="eastAsia" w:ascii="仿宋_GB2312" w:hAnsi="仿宋_GB2312" w:eastAsia="仿宋_GB2312" w:cs="仿宋_GB2312"/>
          <w:spacing w:val="-6"/>
          <w:kern w:val="0"/>
          <w:sz w:val="32"/>
          <w:szCs w:val="32"/>
          <w:lang w:eastAsia="zh-CN"/>
        </w:rPr>
        <w:t>和所产生的年税收以项目招商准入审定结果为准。</w:t>
      </w:r>
    </w:p>
    <w:p w14:paraId="71739406">
      <w:pPr>
        <w:spacing w:line="574" w:lineRule="exact"/>
        <w:ind w:firstLine="616" w:firstLineChars="200"/>
        <w:rPr>
          <w:rFonts w:hint="default" w:ascii="楷体_GB2312" w:hAnsi="楷体_GB2312" w:eastAsia="楷体_GB2312" w:cs="楷体_GB2312"/>
          <w:spacing w:val="-6"/>
          <w:kern w:val="0"/>
          <w:sz w:val="32"/>
          <w:szCs w:val="32"/>
          <w:lang w:val="en-US" w:eastAsia="zh-CN"/>
        </w:rPr>
      </w:pPr>
      <w:r>
        <w:rPr>
          <w:rFonts w:hint="eastAsia" w:ascii="楷体_GB2312" w:hAnsi="楷体_GB2312" w:eastAsia="楷体_GB2312" w:cs="楷体_GB2312"/>
          <w:spacing w:val="-6"/>
          <w:kern w:val="0"/>
          <w:sz w:val="32"/>
          <w:szCs w:val="32"/>
          <w:lang w:val="en-US" w:eastAsia="zh-CN"/>
        </w:rPr>
        <w:t>（三）拟改造情况</w:t>
      </w:r>
    </w:p>
    <w:p w14:paraId="58FF9162">
      <w:pPr>
        <w:spacing w:line="574" w:lineRule="exact"/>
        <w:ind w:firstLine="616" w:firstLineChars="200"/>
        <w:rPr>
          <w:rFonts w:hint="eastAsia" w:ascii="仿宋_GB2312" w:hAnsi="仿宋_GB2312" w:eastAsia="仿宋_GB2312" w:cs="仿宋_GB2312"/>
          <w:color w:val="auto"/>
          <w:spacing w:val="-6"/>
          <w:sz w:val="32"/>
          <w:highlight w:val="none"/>
          <w:lang w:eastAsia="zh-CN"/>
        </w:rPr>
      </w:pPr>
      <w:r>
        <w:rPr>
          <w:rFonts w:hint="eastAsia" w:ascii="仿宋_GB2312" w:hAnsi="仿宋_GB2312" w:eastAsia="仿宋_GB2312" w:cs="仿宋_GB2312"/>
          <w:spacing w:val="-6"/>
          <w:kern w:val="0"/>
          <w:sz w:val="32"/>
          <w:szCs w:val="32"/>
          <w:lang w:val="en-US" w:eastAsia="zh-CN"/>
        </w:rPr>
        <w:t>公开出让的土地，改造后将用于工业用途，引入塑胶玩具制造产业，</w:t>
      </w:r>
      <w:r>
        <w:rPr>
          <w:rFonts w:hint="eastAsia" w:ascii="仿宋_GB2312" w:hAnsi="Times New Roman" w:eastAsia="仿宋_GB2312" w:cs="Times New Roman"/>
          <w:sz w:val="32"/>
          <w:szCs w:val="32"/>
          <w:lang w:eastAsia="zh-CN"/>
        </w:rPr>
        <w:t>后续改造将严格依据控制性详细规划和公开出让的管控指标进行建设</w:t>
      </w:r>
      <w:r>
        <w:rPr>
          <w:rFonts w:hint="eastAsia" w:ascii="仿宋_GB2312" w:hAnsi="仿宋_GB2312" w:eastAsia="仿宋_GB2312" w:cs="仿宋_GB2312"/>
          <w:spacing w:val="-6"/>
          <w:kern w:val="0"/>
          <w:sz w:val="32"/>
          <w:szCs w:val="32"/>
          <w:lang w:eastAsia="zh-CN"/>
        </w:rPr>
        <w:t>。</w:t>
      </w:r>
    </w:p>
    <w:p w14:paraId="148B0A08">
      <w:pPr>
        <w:spacing w:line="574" w:lineRule="exact"/>
        <w:ind w:firstLine="616" w:firstLineChars="200"/>
        <w:rPr>
          <w:rFonts w:hint="eastAsia" w:ascii="仿宋_GB2312" w:hAnsi="仿宋_GB2312" w:eastAsia="仿宋_GB2312" w:cs="仿宋_GB2312"/>
          <w:spacing w:val="-6"/>
          <w:sz w:val="32"/>
          <w:lang w:eastAsia="zh-CN"/>
        </w:rPr>
      </w:pPr>
      <w:r>
        <w:rPr>
          <w:rFonts w:hint="eastAsia" w:ascii="仿宋_GB2312" w:hAnsi="仿宋_GB2312" w:eastAsia="仿宋_GB2312" w:cs="仿宋_GB2312"/>
          <w:spacing w:val="-6"/>
          <w:sz w:val="32"/>
        </w:rPr>
        <w:t>项目相关情况符合国家《产业结构调整指导目录》《</w:t>
      </w:r>
      <w:r>
        <w:rPr>
          <w:rFonts w:hint="eastAsia" w:ascii="仿宋_GB2312" w:hAnsi="仿宋_GB2312" w:eastAsia="仿宋_GB2312" w:cs="仿宋_GB2312"/>
          <w:spacing w:val="-6"/>
          <w:sz w:val="32"/>
          <w:szCs w:val="32"/>
        </w:rPr>
        <w:t>中山市“三线一单”生态环境分区管控方案</w:t>
      </w:r>
      <w:r>
        <w:rPr>
          <w:rFonts w:hint="eastAsia" w:ascii="仿宋_GB2312" w:hAnsi="仿宋_GB2312" w:eastAsia="仿宋_GB2312" w:cs="仿宋_GB2312"/>
          <w:spacing w:val="-6"/>
          <w:sz w:val="32"/>
        </w:rPr>
        <w:t>》《中山市涉挥发性有机物项目环保管理规定》</w:t>
      </w:r>
      <w:r>
        <w:rPr>
          <w:rFonts w:hint="eastAsia" w:ascii="仿宋_GB2312" w:hAnsi="仿宋_GB2312" w:eastAsia="仿宋_GB2312" w:cs="仿宋_GB2312"/>
          <w:spacing w:val="-6"/>
          <w:kern w:val="0"/>
          <w:sz w:val="32"/>
          <w:szCs w:val="32"/>
        </w:rPr>
        <w:t>等文件准入指标要求</w:t>
      </w:r>
      <w:r>
        <w:rPr>
          <w:rFonts w:hint="eastAsia" w:ascii="仿宋_GB2312" w:hAnsi="仿宋_GB2312" w:eastAsia="仿宋_GB2312" w:cs="仿宋_GB2312"/>
          <w:spacing w:val="-6"/>
          <w:sz w:val="32"/>
        </w:rPr>
        <w:t>。改造后投资强度、年产值、所产生的年税收和分割销售比例以项目招商准入审定结果为准。</w:t>
      </w:r>
    </w:p>
    <w:p w14:paraId="6F0A5FD4">
      <w:pPr>
        <w:spacing w:line="574" w:lineRule="exact"/>
        <w:ind w:firstLine="616" w:firstLineChars="200"/>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val="en-US" w:eastAsia="zh-CN"/>
        </w:rPr>
        <w:t>四、资金筹措</w:t>
      </w:r>
    </w:p>
    <w:p w14:paraId="5F7672DC">
      <w:pPr>
        <w:spacing w:line="240" w:lineRule="auto"/>
        <w:ind w:firstLine="616" w:firstLineChars="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公开出让的1.3327公顷（13327.30</w:t>
      </w:r>
      <w:r>
        <w:rPr>
          <w:rFonts w:hint="default" w:ascii="仿宋_GB2312" w:hAnsi="仿宋_GB2312" w:eastAsia="仿宋_GB2312" w:cs="仿宋_GB2312"/>
          <w:spacing w:val="-6"/>
          <w:kern w:val="0"/>
          <w:sz w:val="32"/>
          <w:szCs w:val="32"/>
          <w:lang w:val="en-US" w:eastAsia="zh-CN"/>
        </w:rPr>
        <w:t>平方米</w:t>
      </w:r>
      <w:r>
        <w:rPr>
          <w:rFonts w:hint="eastAsia" w:ascii="仿宋_GB2312" w:hAnsi="仿宋_GB2312" w:eastAsia="仿宋_GB2312" w:cs="仿宋_GB2312"/>
          <w:spacing w:val="-6"/>
          <w:kern w:val="0"/>
          <w:sz w:val="32"/>
          <w:szCs w:val="32"/>
          <w:lang w:val="en-US" w:eastAsia="zh-CN"/>
        </w:rPr>
        <w:t>，</w:t>
      </w:r>
      <w:r>
        <w:rPr>
          <w:rFonts w:hint="default" w:ascii="仿宋_GB2312" w:hAnsi="仿宋_GB2312" w:eastAsia="仿宋_GB2312" w:cs="仿宋_GB2312"/>
          <w:spacing w:val="-6"/>
          <w:kern w:val="0"/>
          <w:sz w:val="32"/>
          <w:szCs w:val="32"/>
          <w:lang w:val="en-US" w:eastAsia="zh-CN"/>
        </w:rPr>
        <w:t>折合</w:t>
      </w:r>
      <w:r>
        <w:rPr>
          <w:rFonts w:hint="eastAsia" w:ascii="仿宋_GB2312" w:hAnsi="仿宋_GB2312" w:eastAsia="仿宋_GB2312" w:cs="仿宋_GB2312"/>
          <w:spacing w:val="-6"/>
          <w:kern w:val="0"/>
          <w:sz w:val="32"/>
          <w:szCs w:val="32"/>
          <w:lang w:val="en-US" w:eastAsia="zh-CN"/>
        </w:rPr>
        <w:t>19.99</w:t>
      </w:r>
      <w:r>
        <w:rPr>
          <w:rFonts w:hint="default" w:ascii="仿宋_GB2312" w:hAnsi="仿宋_GB2312" w:eastAsia="仿宋_GB2312" w:cs="仿宋_GB2312"/>
          <w:spacing w:val="-6"/>
          <w:kern w:val="0"/>
          <w:sz w:val="32"/>
          <w:szCs w:val="32"/>
          <w:lang w:val="en-US" w:eastAsia="zh-CN"/>
        </w:rPr>
        <w:t>亩）</w:t>
      </w:r>
      <w:r>
        <w:rPr>
          <w:rFonts w:hint="eastAsia" w:ascii="仿宋_GB2312" w:hAnsi="仿宋_GB2312" w:eastAsia="仿宋_GB2312" w:cs="仿宋_GB2312"/>
          <w:spacing w:val="-6"/>
          <w:kern w:val="0"/>
          <w:sz w:val="32"/>
          <w:szCs w:val="32"/>
          <w:lang w:val="en-US" w:eastAsia="zh-CN"/>
        </w:rPr>
        <w:t>用地，</w:t>
      </w:r>
      <w:r>
        <w:rPr>
          <w:rFonts w:hint="default" w:ascii="仿宋_GB2312" w:hAnsi="仿宋_GB2312" w:eastAsia="仿宋_GB2312" w:cs="仿宋_GB2312"/>
          <w:spacing w:val="-6"/>
          <w:kern w:val="0"/>
          <w:sz w:val="32"/>
          <w:szCs w:val="32"/>
          <w:lang w:val="en-US" w:eastAsia="zh-CN"/>
        </w:rPr>
        <w:t>由改造主体投入资金进行开发建设</w:t>
      </w:r>
      <w:r>
        <w:rPr>
          <w:rFonts w:hint="eastAsia" w:ascii="仿宋_GB2312" w:hAnsi="仿宋_GB2312" w:eastAsia="仿宋_GB2312" w:cs="仿宋_GB2312"/>
          <w:spacing w:val="-6"/>
          <w:kern w:val="0"/>
          <w:sz w:val="32"/>
          <w:szCs w:val="32"/>
          <w:lang w:val="en-US" w:eastAsia="zh-CN"/>
        </w:rPr>
        <w:t>，具体</w:t>
      </w:r>
      <w:r>
        <w:rPr>
          <w:rFonts w:hint="eastAsia" w:ascii="仿宋_GB2312" w:hAnsi="仿宋_GB2312" w:eastAsia="仿宋_GB2312" w:cs="仿宋_GB2312"/>
          <w:spacing w:val="-6"/>
          <w:sz w:val="32"/>
          <w:szCs w:val="32"/>
        </w:rPr>
        <w:t>数据以最终实际发生为准。</w:t>
      </w:r>
    </w:p>
    <w:p w14:paraId="04237A5D">
      <w:pPr>
        <w:spacing w:line="574" w:lineRule="exact"/>
        <w:ind w:firstLine="616" w:firstLineChars="200"/>
        <w:rPr>
          <w:rFonts w:hint="eastAsia" w:ascii="黑体" w:hAnsi="黑体" w:eastAsia="黑体" w:cs="黑体"/>
          <w:spacing w:val="-6"/>
          <w:kern w:val="0"/>
          <w:sz w:val="32"/>
          <w:szCs w:val="32"/>
          <w:lang w:val="en-US" w:eastAsia="zh-CN"/>
        </w:rPr>
      </w:pPr>
      <w:r>
        <w:rPr>
          <w:rFonts w:hint="eastAsia" w:ascii="黑体" w:hAnsi="黑体" w:eastAsia="黑体" w:cs="黑体"/>
          <w:spacing w:val="-6"/>
          <w:kern w:val="0"/>
          <w:sz w:val="32"/>
          <w:szCs w:val="32"/>
          <w:lang w:val="en-US" w:eastAsia="zh-CN"/>
        </w:rPr>
        <w:t>五、开发时序</w:t>
      </w:r>
    </w:p>
    <w:p w14:paraId="5A8FF9A6">
      <w:pPr>
        <w:spacing w:line="574" w:lineRule="exact"/>
        <w:ind w:firstLine="616" w:firstLineChars="200"/>
        <w:rPr>
          <w:rFonts w:hint="default"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sz w:val="32"/>
          <w:szCs w:val="32"/>
          <w:lang w:eastAsia="zh-CN"/>
        </w:rPr>
        <w:t>改造地块</w:t>
      </w:r>
      <w:r>
        <w:rPr>
          <w:rFonts w:hint="eastAsia" w:ascii="仿宋_GB2312" w:hAnsi="仿宋_GB2312" w:eastAsia="仿宋_GB2312" w:cs="仿宋_GB2312"/>
          <w:spacing w:val="-6"/>
          <w:sz w:val="32"/>
          <w:szCs w:val="32"/>
        </w:rPr>
        <w:t>具体开发时间</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建设内容以签订的土地使用权出让合同及项目履约监管合同约定为准。</w:t>
      </w:r>
    </w:p>
    <w:p w14:paraId="00E34D14">
      <w:pPr>
        <w:spacing w:line="574" w:lineRule="exact"/>
        <w:ind w:firstLine="616" w:firstLineChars="200"/>
        <w:rPr>
          <w:rFonts w:hint="eastAsia" w:ascii="黑体" w:hAnsi="黑体" w:eastAsia="黑体" w:cs="黑体"/>
          <w:spacing w:val="-6"/>
          <w:kern w:val="0"/>
          <w:sz w:val="32"/>
          <w:szCs w:val="32"/>
          <w:lang w:eastAsia="zh-CN"/>
        </w:rPr>
      </w:pPr>
      <w:r>
        <w:rPr>
          <w:rFonts w:hint="eastAsia" w:ascii="黑体" w:hAnsi="黑体" w:eastAsia="黑体" w:cs="黑体"/>
          <w:spacing w:val="-6"/>
          <w:kern w:val="0"/>
          <w:sz w:val="32"/>
          <w:szCs w:val="32"/>
          <w:lang w:val="en-US" w:eastAsia="zh-CN"/>
        </w:rPr>
        <w:t>六、实施监管</w:t>
      </w:r>
    </w:p>
    <w:p w14:paraId="6C851358">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项目供应土地按《中山市国有建设用地供应管理办法》实施监管</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监管条款以签订的土地使用权出让合同及项目履约监管合同约定为准。</w:t>
      </w:r>
    </w:p>
    <w:p w14:paraId="14D4531A">
      <w:pPr>
        <w:keepNext w:val="0"/>
        <w:keepLines w:val="0"/>
        <w:widowControl/>
        <w:adjustRightInd w:val="0"/>
        <w:snapToGrid w:val="0"/>
        <w:spacing w:afterLines="0" w:line="574" w:lineRule="exact"/>
        <w:ind w:firstLine="616" w:firstLineChars="200"/>
        <w:rPr>
          <w:rFonts w:hint="eastAsia" w:ascii="仿宋_GB2312" w:hAnsi="仿宋_GB2312" w:eastAsia="仿宋_GB2312" w:cs="仿宋_GB2312"/>
          <w:b w:val="0"/>
          <w:bCs w:val="0"/>
          <w:color w:val="000000"/>
          <w:spacing w:val="-6"/>
          <w:kern w:val="0"/>
          <w:sz w:val="32"/>
          <w:szCs w:val="32"/>
          <w:highlight w:val="none"/>
          <w:lang w:val="en-US" w:eastAsia="zh-CN" w:bidi="ar-SA"/>
        </w:rPr>
      </w:pPr>
    </w:p>
    <w:p w14:paraId="74227995"/>
    <w:sectPr>
      <w:pgSz w:w="11906" w:h="16838"/>
      <w:pgMar w:top="1871" w:right="1531" w:bottom="1871" w:left="1531" w:header="851" w:footer="992" w:gutter="0"/>
      <w:pgNumType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626E7"/>
    <w:rsid w:val="06EB38C3"/>
    <w:rsid w:val="08C3407F"/>
    <w:rsid w:val="0CCB54A7"/>
    <w:rsid w:val="0D330637"/>
    <w:rsid w:val="16907242"/>
    <w:rsid w:val="18A6137D"/>
    <w:rsid w:val="1D50074F"/>
    <w:rsid w:val="39A669A6"/>
    <w:rsid w:val="3AD626E7"/>
    <w:rsid w:val="4CA87E6F"/>
    <w:rsid w:val="52C65AFA"/>
    <w:rsid w:val="56721431"/>
    <w:rsid w:val="5AE37CAA"/>
    <w:rsid w:val="5BD42001"/>
    <w:rsid w:val="60455CB1"/>
    <w:rsid w:val="63193CC4"/>
    <w:rsid w:val="713F4440"/>
    <w:rsid w:val="732E4843"/>
    <w:rsid w:val="752A232A"/>
    <w:rsid w:val="7794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autoSpaceDE w:val="0"/>
      <w:autoSpaceDN w:val="0"/>
      <w:adjustRightInd w:val="0"/>
      <w:snapToGrid w:val="0"/>
      <w:spacing w:line="276" w:lineRule="auto"/>
      <w:jc w:val="center"/>
      <w:outlineLvl w:val="0"/>
    </w:pPr>
    <w:rPr>
      <w:rFonts w:eastAsia="微软简标宋"/>
      <w:bCs/>
      <w:snapToGrid w:val="0"/>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pPr>
    <w:rPr>
      <w:rFonts w:ascii="宋体" w:hAnsi="宋体"/>
      <w:color w:val="000000"/>
      <w:sz w:val="24"/>
    </w:rPr>
  </w:style>
  <w:style w:type="paragraph" w:styleId="4">
    <w:name w:val="Body Text"/>
    <w:basedOn w:val="1"/>
    <w:qFormat/>
    <w:uiPriority w:val="1"/>
    <w:pPr>
      <w:spacing w:before="36"/>
      <w:ind w:left="106"/>
    </w:pPr>
    <w:rPr>
      <w:rFonts w:ascii="仿宋_GB2312" w:hAnsi="仿宋_GB2312" w:eastAsia="仿宋_GB2312"/>
      <w:sz w:val="32"/>
      <w:szCs w:val="32"/>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中山市三乡镇人民政府</Company>
  <Pages>5</Pages>
  <Words>0</Words>
  <Characters>0</Characters>
  <Lines>0</Lines>
  <Paragraphs>0</Paragraphs>
  <TotalTime>33</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2024-04-15T02:20:00Z</dcterms:created>
  <dc:creator>Mr.mango</dc:creator>
  <cp:lastModifiedBy>邱昌璞</cp:lastModifiedBy>
  <dcterms:modified xsi:type="dcterms:W3CDTF">2025-04-10T01:33:02Z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E31FE6189CB340FBAA4E0F413781DE25</vt:lpwstr>
  </property>
</Properties>
</file>