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2497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 w14:paraId="4A38C891"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中小企业声明函</w:t>
      </w:r>
    </w:p>
    <w:p w14:paraId="40BA2663">
      <w:pPr>
        <w:rPr>
          <w:rFonts w:ascii="宋体" w:hAnsi="宋体" w:eastAsia="宋体" w:cs="宋体"/>
          <w:sz w:val="24"/>
          <w:szCs w:val="24"/>
        </w:rPr>
      </w:pPr>
    </w:p>
    <w:p w14:paraId="34A7F02F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本公司郑重声明，根据《政府采购促进中小企业发展管理办法》（财库[2020]46号）、《中山市关于进一步优化政府采购营商环境若干措施》（中财采购[2022]9号）的规定，本公司参加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中山市坦洲人民医院（中山市中西医结合医院）陪护服务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28"/>
        </w:rPr>
        <w:t>项目市场调研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活动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，相关企业的具体情况如下： </w:t>
      </w:r>
    </w:p>
    <w:p w14:paraId="00CE422E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本项目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属于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行业；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供应商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，从业人员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人，营业收入为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万元，资产总额为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万元</w:t>
      </w:r>
      <w:r>
        <w:rPr>
          <w:rFonts w:hint="default" w:ascii="Times New Roman" w:hAnsi="Times New Roman" w:eastAsia="仿宋_GB2312" w:cs="Times New Roman"/>
          <w:sz w:val="28"/>
          <w:szCs w:val="28"/>
          <w:vertAlign w:val="superscript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，属于（中型企业</w:t>
      </w:r>
      <w:r>
        <w:rPr>
          <w:rFonts w:hint="default" w:ascii="Times New Roman" w:hAnsi="Times New Roman" w:eastAsia="仿宋_GB2312" w:cs="Times New Roman"/>
          <w:sz w:val="28"/>
          <w:szCs w:val="28"/>
        </w:rPr>
        <w:sym w:font="Wingdings 2" w:char="00A3"/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小型企业</w:t>
      </w:r>
      <w:r>
        <w:rPr>
          <w:rFonts w:hint="default" w:ascii="Times New Roman" w:hAnsi="Times New Roman" w:eastAsia="仿宋_GB2312" w:cs="Times New Roman"/>
          <w:sz w:val="28"/>
          <w:szCs w:val="28"/>
        </w:rPr>
        <w:sym w:font="Wingdings 2" w:char="00A3"/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微型企业</w:t>
      </w:r>
      <w:r>
        <w:rPr>
          <w:rFonts w:hint="default" w:ascii="Times New Roman" w:hAnsi="Times New Roman" w:eastAsia="仿宋_GB2312" w:cs="Times New Roman"/>
          <w:sz w:val="28"/>
          <w:szCs w:val="28"/>
        </w:rPr>
        <w:sym w:font="Wingdings 2" w:char="00A3"/>
      </w:r>
      <w:r>
        <w:rPr>
          <w:rFonts w:hint="default" w:ascii="Times New Roman" w:hAnsi="Times New Roman" w:eastAsia="仿宋_GB2312" w:cs="Times New Roman"/>
          <w:sz w:val="28"/>
          <w:szCs w:val="28"/>
        </w:rPr>
        <w:t>），不属于大企业的分支机构，不存在控股股东为大企业的情形，也不存在与大企业的负责人为同一人的情形。</w:t>
      </w:r>
    </w:p>
    <w:p w14:paraId="23EBA1C2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本企业对上述声明内容的真实性负责。如有虚假，将依法承担相应责任。 </w:t>
      </w:r>
    </w:p>
    <w:p w14:paraId="64F0358D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61FDC224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616CAAFA">
      <w:pPr>
        <w:ind w:firstLine="4480" w:firstLineChars="16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企业名称（盖章）：</w:t>
      </w:r>
    </w:p>
    <w:p w14:paraId="6A8C533D">
      <w:pPr>
        <w:ind w:firstLine="4480" w:firstLineChars="16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日期：</w:t>
      </w:r>
    </w:p>
    <w:p w14:paraId="17876EDF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320BD5FE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vertAlign w:val="superscript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从业人员、营业收入、资产总额填报上一年度数据，无上一年度数据的新成立企业可不填报。</w:t>
      </w:r>
    </w:p>
    <w:p w14:paraId="742EACF3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YjJkNzhkMzlkZDVmZjg1ZDM3ZTgzNDdhMDIwOGEifQ=="/>
  </w:docVars>
  <w:rsids>
    <w:rsidRoot w:val="205C2F15"/>
    <w:rsid w:val="0AAC2CF5"/>
    <w:rsid w:val="205C2F15"/>
    <w:rsid w:val="47C61427"/>
    <w:rsid w:val="7CB0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323</Characters>
  <Lines>0</Lines>
  <Paragraphs>0</Paragraphs>
  <TotalTime>0</TotalTime>
  <ScaleCrop>false</ScaleCrop>
  <LinksUpToDate>false</LinksUpToDate>
  <CharactersWithSpaces>366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2024-05-16T11:42:00Z</dcterms:created>
  <dc:creator>般若波罗蜜</dc:creator>
  <cp:lastModifiedBy>LY9527</cp:lastModifiedBy>
  <dcterms:modified xsi:type="dcterms:W3CDTF">2025-03-10T15:32:42Z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E59778EADA7C4B10A01F5BB9F7C480D7_11</vt:lpwstr>
  </property>
  <property fmtid="{D5CDD505-2E9C-101B-9397-08002B2CF9AE}" pid="4" name="KSOTemplateDocerSaveRecord">
    <vt:lpwstr>eyJoZGlkIjoiZGNmZGZhOGMwMzkwOGQwMGZlMGRmNjhmM2YxNjQxYjkiLCJ1c2VySWQiOiI4MTg1OTg5MjkifQ==</vt:lpwstr>
  </property>
</Properties>
</file>