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p>
    <w:p>
      <w:pPr>
        <w:ind w:firstLine="0" w:firstLineChars="0"/>
        <w:jc w:val="center"/>
        <w:rPr>
          <w:rFonts w:ascii="仿宋_GB2312" w:hAnsi="黑体" w:cs="黑体"/>
          <w:b/>
          <w:sz w:val="40"/>
          <w:szCs w:val="24"/>
        </w:rPr>
      </w:pPr>
      <w:r>
        <w:rPr>
          <w:rFonts w:hint="eastAsia" w:ascii="仿宋_GB2312" w:hAnsi="黑体" w:cs="黑体"/>
          <w:b/>
          <w:sz w:val="40"/>
          <w:szCs w:val="24"/>
        </w:rPr>
        <w:t>“企业注销网上服务专区”系统</w:t>
      </w:r>
    </w:p>
    <w:p>
      <w:pPr>
        <w:ind w:firstLine="0" w:firstLineChars="0"/>
        <w:jc w:val="center"/>
        <w:rPr>
          <w:rFonts w:ascii="仿宋_GB2312" w:hAnsi="黑体" w:cs="黑体"/>
          <w:b/>
          <w:sz w:val="40"/>
          <w:szCs w:val="24"/>
        </w:rPr>
      </w:pPr>
      <w:r>
        <w:rPr>
          <w:rFonts w:hint="eastAsia" w:ascii="仿宋_GB2312" w:hAnsi="黑体" w:cs="黑体"/>
          <w:b/>
          <w:sz w:val="40"/>
          <w:szCs w:val="24"/>
        </w:rPr>
        <w:t>操作手册</w:t>
      </w:r>
    </w:p>
    <w:p>
      <w:pPr>
        <w:ind w:firstLine="803"/>
        <w:rPr>
          <w:rFonts w:ascii="仿宋_GB2312" w:hAnsi="黑体" w:cs="黑体"/>
          <w:b/>
          <w:sz w:val="40"/>
          <w:szCs w:val="24"/>
        </w:rPr>
      </w:pPr>
      <w:r>
        <w:rPr>
          <w:rFonts w:hint="eastAsia" w:ascii="仿宋_GB2312" w:hAnsi="黑体" w:cs="黑体"/>
          <w:b/>
          <w:sz w:val="40"/>
          <w:szCs w:val="24"/>
        </w:rPr>
        <w:br w:type="page"/>
      </w:r>
    </w:p>
    <w:p>
      <w:pPr>
        <w:pStyle w:val="2"/>
        <w:numPr>
          <w:ilvl w:val="0"/>
          <w:numId w:val="1"/>
        </w:numPr>
        <w:ind w:firstLineChars="0"/>
      </w:pPr>
      <w:r>
        <w:rPr>
          <w:rFonts w:hint="eastAsia"/>
        </w:rPr>
        <w:t>系统概述</w:t>
      </w:r>
    </w:p>
    <w:p>
      <w:pPr>
        <w:pStyle w:val="3"/>
        <w:numPr>
          <w:ilvl w:val="1"/>
          <w:numId w:val="1"/>
        </w:numPr>
        <w:ind w:firstLineChars="0"/>
      </w:pPr>
      <w:r>
        <w:rPr>
          <w:rFonts w:hint="eastAsia"/>
        </w:rPr>
        <w:t>系统介绍</w:t>
      </w:r>
    </w:p>
    <w:p>
      <w:pPr>
        <w:ind w:firstLine="560"/>
      </w:pPr>
      <w:r>
        <w:rPr>
          <w:rFonts w:hint="eastAsia" w:ascii="宋体" w:hAnsi="宋体"/>
        </w:rPr>
        <w:t>“企业注销网上服务专区”，将依托于广东省政务服务网，各有关部门“信息共享、同步指引”，</w:t>
      </w:r>
      <w:r>
        <w:rPr>
          <w:rFonts w:hint="eastAsia"/>
        </w:rPr>
        <w:t>实现单点登录、无缝链接、业务通办，</w:t>
      </w:r>
      <w:r>
        <w:rPr>
          <w:rFonts w:hint="eastAsia" w:ascii="宋体" w:hAnsi="宋体"/>
        </w:rPr>
        <w:t>企业“一网”获知各环节流程、进度和结果</w:t>
      </w:r>
      <w:r>
        <w:rPr>
          <w:rFonts w:hint="eastAsia"/>
        </w:rPr>
        <w:t>，</w:t>
      </w:r>
      <w:r>
        <w:rPr>
          <w:rFonts w:hint="eastAsia" w:ascii="宋体" w:hAnsi="宋体"/>
        </w:rPr>
        <w:t>登录系统后，用户可以选择“简易注销”和“普通注销”。</w:t>
      </w:r>
    </w:p>
    <w:p>
      <w:pPr>
        <w:pStyle w:val="2"/>
        <w:numPr>
          <w:ilvl w:val="0"/>
          <w:numId w:val="1"/>
        </w:numPr>
        <w:ind w:firstLineChars="0"/>
      </w:pPr>
      <w:r>
        <w:rPr>
          <w:rFonts w:hint="eastAsia"/>
        </w:rPr>
        <w:t>流程说明</w:t>
      </w:r>
    </w:p>
    <w:p>
      <w:pPr>
        <w:ind w:firstLine="560"/>
        <w:rPr>
          <w:rFonts w:ascii="宋体" w:hAnsi="宋体"/>
        </w:rPr>
      </w:pPr>
      <w:r>
        <w:rPr>
          <w:rFonts w:hint="eastAsia" w:ascii="宋体" w:hAnsi="宋体"/>
        </w:rPr>
        <w:t>企业注销业务流程如下所示：</w:t>
      </w:r>
    </w:p>
    <w:p>
      <w:pPr>
        <w:spacing w:before="120" w:after="120"/>
        <w:ind w:firstLine="0" w:firstLineChars="0"/>
      </w:pPr>
      <w:r>
        <w:drawing>
          <wp:inline distT="0" distB="0" distL="114300" distR="114300">
            <wp:extent cx="5273675" cy="1799590"/>
            <wp:effectExtent l="0" t="0" r="317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73675" cy="1799590"/>
                    </a:xfrm>
                    <a:prstGeom prst="rect">
                      <a:avLst/>
                    </a:prstGeom>
                    <a:noFill/>
                    <a:ln w="9525">
                      <a:noFill/>
                    </a:ln>
                  </pic:spPr>
                </pic:pic>
              </a:graphicData>
            </a:graphic>
          </wp:inline>
        </w:drawing>
      </w:r>
    </w:p>
    <w:p>
      <w:pPr>
        <w:spacing w:before="120" w:after="120"/>
        <w:ind w:firstLine="0" w:firstLineChars="0"/>
        <w:rPr>
          <w:rFonts w:ascii="仿宋_GB2312"/>
        </w:rPr>
      </w:pPr>
      <w:r>
        <w:rPr>
          <w:rFonts w:ascii="仿宋_GB2312"/>
        </w:rPr>
        <w:t>流程说明</w:t>
      </w:r>
      <w:r>
        <w:rPr>
          <w:rFonts w:hint="eastAsia" w:ascii="仿宋_GB2312"/>
        </w:rPr>
        <w:t>：</w:t>
      </w:r>
    </w:p>
    <w:p>
      <w:pPr>
        <w:pStyle w:val="20"/>
        <w:widowControl w:val="0"/>
        <w:numPr>
          <w:ilvl w:val="0"/>
          <w:numId w:val="2"/>
        </w:numPr>
        <w:spacing w:before="0" w:beforeLines="0" w:after="0" w:afterLines="0"/>
        <w:ind w:firstLineChars="0"/>
        <w:jc w:val="both"/>
        <w:rPr>
          <w:rFonts w:ascii="仿宋_GB2312" w:eastAsia="仿宋_GB2312" w:hAnsiTheme="minorHAnsi" w:cstheme="minorBidi"/>
          <w:kern w:val="2"/>
          <w:szCs w:val="22"/>
        </w:rPr>
      </w:pPr>
      <w:r>
        <w:rPr>
          <w:rFonts w:hint="eastAsia" w:ascii="仿宋_GB2312" w:eastAsia="仿宋_GB2312" w:hAnsiTheme="minorHAnsi" w:cstheme="minorBidi"/>
          <w:kern w:val="2"/>
          <w:szCs w:val="22"/>
        </w:rPr>
        <w:t>企业通过政务服务网登陆企业注销服务专区</w:t>
      </w:r>
      <w:r>
        <w:rPr>
          <w:rFonts w:hint="eastAsia" w:ascii="仿宋_GB2312" w:eastAsia="仿宋_GB2312" w:hAnsiTheme="minorHAnsi" w:cstheme="minorBidi"/>
          <w:kern w:val="2"/>
          <w:szCs w:val="22"/>
          <w:lang w:eastAsia="zh-CN"/>
        </w:rPr>
        <w:t>；</w:t>
      </w:r>
    </w:p>
    <w:p>
      <w:pPr>
        <w:pStyle w:val="20"/>
        <w:widowControl w:val="0"/>
        <w:numPr>
          <w:ilvl w:val="0"/>
          <w:numId w:val="2"/>
        </w:numPr>
        <w:spacing w:before="0" w:beforeLines="0" w:after="0" w:afterLines="0"/>
        <w:ind w:firstLineChars="0"/>
        <w:jc w:val="both"/>
        <w:rPr>
          <w:rFonts w:ascii="仿宋_GB2312" w:eastAsia="仿宋_GB2312" w:hAnsiTheme="minorHAnsi" w:cstheme="minorBidi"/>
          <w:kern w:val="2"/>
          <w:szCs w:val="22"/>
        </w:rPr>
      </w:pPr>
      <w:r>
        <w:rPr>
          <w:rFonts w:hint="eastAsia" w:ascii="仿宋_GB2312" w:eastAsia="仿宋_GB2312" w:hAnsiTheme="minorHAnsi" w:cstheme="minorBidi"/>
          <w:kern w:val="2"/>
          <w:szCs w:val="22"/>
        </w:rPr>
        <w:t>企业可以选择简易注销或者</w:t>
      </w:r>
      <w:r>
        <w:rPr>
          <w:rFonts w:hint="eastAsia" w:ascii="仿宋_GB2312" w:eastAsia="仿宋_GB2312" w:hAnsiTheme="minorHAnsi" w:cstheme="minorBidi"/>
          <w:kern w:val="2"/>
          <w:szCs w:val="22"/>
          <w:lang w:eastAsia="zh-CN"/>
        </w:rPr>
        <w:t>一般</w:t>
      </w:r>
      <w:r>
        <w:rPr>
          <w:rFonts w:hint="eastAsia" w:ascii="仿宋_GB2312" w:eastAsia="仿宋_GB2312" w:hAnsiTheme="minorHAnsi" w:cstheme="minorBidi"/>
          <w:kern w:val="2"/>
          <w:szCs w:val="22"/>
        </w:rPr>
        <w:t>注销；</w:t>
      </w:r>
    </w:p>
    <w:p>
      <w:pPr>
        <w:pStyle w:val="20"/>
        <w:widowControl w:val="0"/>
        <w:numPr>
          <w:ilvl w:val="0"/>
          <w:numId w:val="2"/>
        </w:numPr>
        <w:spacing w:before="0" w:beforeLines="0" w:after="0" w:afterLines="0"/>
        <w:ind w:firstLineChars="0"/>
        <w:jc w:val="both"/>
        <w:rPr>
          <w:rFonts w:ascii="仿宋_GB2312" w:eastAsia="仿宋_GB2312" w:hAnsiTheme="minorHAnsi" w:cstheme="minorBidi"/>
          <w:kern w:val="2"/>
          <w:szCs w:val="22"/>
        </w:rPr>
      </w:pPr>
      <w:r>
        <w:rPr>
          <w:rFonts w:hint="eastAsia" w:ascii="仿宋_GB2312" w:eastAsia="仿宋_GB2312" w:hAnsiTheme="minorHAnsi" w:cstheme="minorBidi"/>
          <w:kern w:val="2"/>
          <w:szCs w:val="22"/>
        </w:rPr>
        <w:t>企业如果选择简易注销，进行简易注销公告，在公告期间未收到任何异议反馈，市场监管部门将直接对企业进行登记注销；</w:t>
      </w:r>
    </w:p>
    <w:p>
      <w:pPr>
        <w:pStyle w:val="20"/>
        <w:widowControl w:val="0"/>
        <w:numPr>
          <w:ilvl w:val="0"/>
          <w:numId w:val="2"/>
        </w:numPr>
        <w:spacing w:before="0" w:beforeLines="0" w:after="0" w:afterLines="0"/>
        <w:ind w:firstLineChars="0"/>
        <w:jc w:val="both"/>
        <w:rPr>
          <w:rFonts w:ascii="仿宋_GB2312" w:eastAsia="仿宋_GB2312" w:hAnsiTheme="minorHAnsi" w:cstheme="minorBidi"/>
          <w:kern w:val="2"/>
          <w:szCs w:val="22"/>
        </w:rPr>
      </w:pPr>
      <w:r>
        <w:rPr>
          <w:rFonts w:hint="eastAsia" w:ascii="仿宋_GB2312" w:eastAsia="仿宋_GB2312" w:hAnsiTheme="minorHAnsi" w:cstheme="minorBidi"/>
          <w:kern w:val="2"/>
          <w:szCs w:val="22"/>
        </w:rPr>
        <w:t>企业如果选择</w:t>
      </w:r>
      <w:r>
        <w:rPr>
          <w:rFonts w:hint="eastAsia" w:ascii="仿宋_GB2312" w:eastAsia="仿宋_GB2312" w:hAnsiTheme="minorHAnsi" w:cstheme="minorBidi"/>
          <w:kern w:val="2"/>
          <w:szCs w:val="22"/>
          <w:lang w:eastAsia="zh-CN"/>
        </w:rPr>
        <w:t>一般</w:t>
      </w:r>
      <w:r>
        <w:rPr>
          <w:rFonts w:hint="eastAsia" w:ascii="仿宋_GB2312" w:eastAsia="仿宋_GB2312" w:hAnsiTheme="minorHAnsi" w:cstheme="minorBidi"/>
          <w:kern w:val="2"/>
          <w:szCs w:val="22"/>
        </w:rPr>
        <w:t>注销，或者简易注销存在异议，企业需要成立清算组，并进行清算组备案和债权人公告。清算组备案信息和债权人公告信息发布后，也就是在公示期间，信息将同步推送到税务部门、商务部门、海关部门同步进行登记注销；</w:t>
      </w:r>
    </w:p>
    <w:p>
      <w:pPr>
        <w:pStyle w:val="20"/>
        <w:widowControl w:val="0"/>
        <w:numPr>
          <w:ilvl w:val="0"/>
          <w:numId w:val="2"/>
        </w:numPr>
        <w:spacing w:before="0" w:beforeLines="0" w:after="0" w:afterLines="0"/>
        <w:ind w:firstLineChars="0"/>
        <w:jc w:val="both"/>
        <w:rPr>
          <w:rFonts w:ascii="仿宋_GB2312" w:eastAsia="仿宋_GB2312" w:hAnsiTheme="minorHAnsi" w:cstheme="minorBidi"/>
          <w:kern w:val="2"/>
          <w:szCs w:val="22"/>
        </w:rPr>
      </w:pPr>
      <w:r>
        <w:rPr>
          <w:rFonts w:hint="eastAsia" w:ascii="仿宋_GB2312" w:eastAsia="仿宋_GB2312" w:hAnsiTheme="minorHAnsi" w:cstheme="minorBidi"/>
          <w:kern w:val="2"/>
          <w:szCs w:val="22"/>
        </w:rPr>
        <w:t>税务的清税证明将作为市场监管部门注销的前置条件；</w:t>
      </w:r>
    </w:p>
    <w:p>
      <w:pPr>
        <w:pStyle w:val="2"/>
        <w:numPr>
          <w:ilvl w:val="0"/>
          <w:numId w:val="1"/>
        </w:numPr>
        <w:ind w:firstLineChars="0"/>
      </w:pPr>
      <w:r>
        <w:rPr>
          <w:rFonts w:hint="eastAsia"/>
        </w:rPr>
        <w:t>操作说明</w:t>
      </w:r>
    </w:p>
    <w:p>
      <w:pPr>
        <w:pStyle w:val="3"/>
        <w:numPr>
          <w:ilvl w:val="1"/>
          <w:numId w:val="1"/>
        </w:numPr>
        <w:ind w:firstLineChars="0"/>
      </w:pPr>
      <w:r>
        <w:rPr>
          <w:rFonts w:hint="eastAsia"/>
        </w:rPr>
        <w:t>系统登录</w:t>
      </w:r>
    </w:p>
    <w:p>
      <w:pPr>
        <w:pStyle w:val="4"/>
        <w:numPr>
          <w:ilvl w:val="2"/>
          <w:numId w:val="1"/>
        </w:numPr>
        <w:ind w:firstLineChars="0"/>
      </w:pPr>
      <w:r>
        <w:rPr>
          <w:rFonts w:hint="eastAsia"/>
        </w:rPr>
        <w:t>系统访问</w:t>
      </w:r>
    </w:p>
    <w:p>
      <w:pPr>
        <w:ind w:firstLine="560"/>
        <w:rPr>
          <w:rFonts w:ascii="仿宋_GB2312"/>
        </w:rPr>
      </w:pPr>
      <w:r>
        <w:rPr>
          <w:rFonts w:hint="eastAsia" w:ascii="仿宋_GB2312"/>
        </w:rPr>
        <w:t>可直接访问系统地址：</w:t>
      </w:r>
      <w:r>
        <w:rPr>
          <w:rStyle w:val="12"/>
          <w:rFonts w:ascii="仿宋_GB2312"/>
        </w:rPr>
        <w:t>http://qyzx.gdzwfw.gov.cn/</w:t>
      </w:r>
      <w:r>
        <w:rPr>
          <w:rFonts w:hint="eastAsia" w:ascii="仿宋_GB2312"/>
        </w:rPr>
        <w:t>；或通过广东省政务服务网点击“</w:t>
      </w:r>
      <w:r>
        <w:rPr>
          <w:rFonts w:hint="eastAsia" w:ascii="仿宋_GB2312"/>
          <w:lang w:eastAsia="zh-CN"/>
        </w:rPr>
        <w:t>企业注销</w:t>
      </w:r>
      <w:r>
        <w:rPr>
          <w:rFonts w:hint="eastAsia" w:ascii="仿宋_GB2312"/>
        </w:rPr>
        <w:t>”专题也可以进入到系统。</w:t>
      </w:r>
    </w:p>
    <w:p>
      <w:pPr>
        <w:ind w:firstLine="0" w:firstLineChars="0"/>
        <w:rPr>
          <w:rFonts w:ascii="仿宋_GB2312"/>
        </w:rPr>
      </w:pPr>
      <w:r>
        <w:drawing>
          <wp:inline distT="0" distB="0" distL="0" distR="0">
            <wp:extent cx="5274310" cy="35064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3506470"/>
                    </a:xfrm>
                    <a:prstGeom prst="rect">
                      <a:avLst/>
                    </a:prstGeom>
                  </pic:spPr>
                </pic:pic>
              </a:graphicData>
            </a:graphic>
          </wp:inline>
        </w:drawing>
      </w:r>
    </w:p>
    <w:p>
      <w:pPr>
        <w:pStyle w:val="4"/>
        <w:numPr>
          <w:ilvl w:val="2"/>
          <w:numId w:val="1"/>
        </w:numPr>
        <w:ind w:firstLineChars="0"/>
      </w:pPr>
      <w:r>
        <w:rPr>
          <w:rFonts w:hint="eastAsia"/>
        </w:rPr>
        <w:t>用户登录</w:t>
      </w:r>
    </w:p>
    <w:p>
      <w:pPr>
        <w:ind w:firstLine="560"/>
        <w:rPr>
          <w:rFonts w:ascii="仿宋_GB2312"/>
        </w:rPr>
      </w:pPr>
      <w:r>
        <w:rPr>
          <w:rFonts w:hint="eastAsia" w:ascii="仿宋_GB2312"/>
        </w:rPr>
        <w:t>选择需要点击“简易注销”或“一般注销”系统跳转到广东省统一认证平台登录，输入账号、密码、验证码验证通过即可登录。</w:t>
      </w:r>
    </w:p>
    <w:p>
      <w:pPr>
        <w:ind w:firstLine="0" w:firstLineChars="0"/>
        <w:jc w:val="center"/>
        <w:rPr>
          <w:rFonts w:ascii="仿宋_GB2312"/>
        </w:rPr>
      </w:pPr>
      <w:r>
        <w:rPr>
          <w:rFonts w:hint="eastAsia" w:ascii="仿宋_GB2312"/>
        </w:rPr>
        <w:drawing>
          <wp:inline distT="0" distB="0" distL="0" distR="0">
            <wp:extent cx="3648075" cy="41154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
                    <a:stretch>
                      <a:fillRect/>
                    </a:stretch>
                  </pic:blipFill>
                  <pic:spPr>
                    <a:xfrm>
                      <a:off x="0" y="0"/>
                      <a:ext cx="3653447" cy="4121894"/>
                    </a:xfrm>
                    <a:prstGeom prst="rect">
                      <a:avLst/>
                    </a:prstGeom>
                  </pic:spPr>
                </pic:pic>
              </a:graphicData>
            </a:graphic>
          </wp:inline>
        </w:drawing>
      </w:r>
    </w:p>
    <w:p>
      <w:pPr>
        <w:pStyle w:val="4"/>
        <w:numPr>
          <w:ilvl w:val="2"/>
          <w:numId w:val="1"/>
        </w:numPr>
        <w:ind w:firstLineChars="0"/>
      </w:pPr>
      <w:r>
        <w:t>用户注册</w:t>
      </w:r>
    </w:p>
    <w:p>
      <w:pPr>
        <w:pStyle w:val="20"/>
        <w:numPr>
          <w:ilvl w:val="0"/>
          <w:numId w:val="3"/>
        </w:numPr>
        <w:spacing w:before="156" w:after="156"/>
        <w:ind w:firstLineChars="0"/>
        <w:rPr>
          <w:rFonts w:ascii="仿宋_GB2312" w:eastAsia="仿宋_GB2312"/>
        </w:rPr>
      </w:pPr>
      <w:r>
        <w:rPr>
          <w:rFonts w:hint="eastAsia" w:ascii="仿宋_GB2312" w:eastAsia="仿宋_GB2312"/>
        </w:rPr>
        <w:t>手工输入注册</w:t>
      </w:r>
    </w:p>
    <w:p>
      <w:pPr>
        <w:ind w:firstLine="560"/>
      </w:pPr>
      <w:r>
        <w:rPr>
          <w:rFonts w:hint="eastAsia"/>
        </w:rPr>
        <w:t>1、登录页面点击“立即注册”按钮，如下：</w:t>
      </w:r>
    </w:p>
    <w:p>
      <w:pPr>
        <w:pStyle w:val="16"/>
        <w:jc w:val="center"/>
      </w:pPr>
      <w:r>
        <w:drawing>
          <wp:inline distT="0" distB="0" distL="0" distR="0">
            <wp:extent cx="4514850" cy="43434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19259" cy="4347951"/>
                    </a:xfrm>
                    <a:prstGeom prst="rect">
                      <a:avLst/>
                    </a:prstGeom>
                    <a:noFill/>
                    <a:ln>
                      <a:noFill/>
                    </a:ln>
                  </pic:spPr>
                </pic:pic>
              </a:graphicData>
            </a:graphic>
          </wp:inline>
        </w:drawing>
      </w:r>
    </w:p>
    <w:p>
      <w:pPr>
        <w:ind w:firstLine="560"/>
      </w:pPr>
      <w:r>
        <w:rPr>
          <w:rFonts w:hint="eastAsia"/>
        </w:rPr>
        <w:t>2、进入注册页面，填写相关信息，完成实名校验后，完成注册。</w:t>
      </w:r>
    </w:p>
    <w:p>
      <w:pPr>
        <w:pStyle w:val="16"/>
        <w:jc w:val="center"/>
      </w:pPr>
      <w:r>
        <w:drawing>
          <wp:inline distT="0" distB="0" distL="0" distR="0">
            <wp:extent cx="4267200" cy="5833110"/>
            <wp:effectExtent l="0" t="0" r="0" b="0"/>
            <wp:docPr id="100" name="图片 100" descr="C:\Users\Administrator\AppData\Local\Microsoft\Windows\INetCache\Content.Word\注册 - 广东政务服务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strator\AppData\Local\Microsoft\Windows\INetCache\Content.Word\注册 - 广东政务服务网.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68632" cy="5835598"/>
                    </a:xfrm>
                    <a:prstGeom prst="rect">
                      <a:avLst/>
                    </a:prstGeom>
                    <a:noFill/>
                    <a:ln>
                      <a:noFill/>
                    </a:ln>
                  </pic:spPr>
                </pic:pic>
              </a:graphicData>
            </a:graphic>
          </wp:inline>
        </w:drawing>
      </w:r>
    </w:p>
    <w:p>
      <w:pPr>
        <w:pStyle w:val="20"/>
        <w:numPr>
          <w:ilvl w:val="0"/>
          <w:numId w:val="3"/>
        </w:numPr>
        <w:spacing w:before="156" w:after="156"/>
        <w:ind w:firstLineChars="0"/>
        <w:rPr>
          <w:rFonts w:ascii="仿宋_GB2312" w:eastAsia="仿宋_GB2312"/>
        </w:rPr>
      </w:pPr>
      <w:r>
        <w:rPr>
          <w:rFonts w:hint="eastAsia" w:ascii="仿宋_GB2312" w:eastAsia="仿宋_GB2312"/>
        </w:rPr>
        <w:t>人脸识别注册</w:t>
      </w:r>
    </w:p>
    <w:p>
      <w:pPr>
        <w:ind w:firstLine="560"/>
      </w:pPr>
      <w:r>
        <w:rPr>
          <w:rFonts w:hint="eastAsia"/>
        </w:rPr>
        <w:t>1、登录页面点击“粤省事刷脸登录”按钮，如下：</w:t>
      </w:r>
    </w:p>
    <w:p>
      <w:pPr>
        <w:pStyle w:val="16"/>
        <w:jc w:val="center"/>
      </w:pPr>
      <w:r>
        <w:drawing>
          <wp:inline distT="0" distB="0" distL="0" distR="0">
            <wp:extent cx="4105275" cy="413639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08033" cy="4139452"/>
                    </a:xfrm>
                    <a:prstGeom prst="rect">
                      <a:avLst/>
                    </a:prstGeom>
                    <a:noFill/>
                    <a:ln>
                      <a:noFill/>
                    </a:ln>
                  </pic:spPr>
                </pic:pic>
              </a:graphicData>
            </a:graphic>
          </wp:inline>
        </w:drawing>
      </w:r>
    </w:p>
    <w:p>
      <w:pPr>
        <w:ind w:firstLine="560"/>
      </w:pPr>
      <w:r>
        <w:rPr>
          <w:rFonts w:hint="eastAsia"/>
        </w:rPr>
        <w:t>2、使用本人微信扫描粤省事小程序码登录、注册。</w:t>
      </w:r>
    </w:p>
    <w:p>
      <w:pPr>
        <w:pStyle w:val="16"/>
        <w:jc w:val="center"/>
        <w:rPr>
          <w:rFonts w:ascii="仿宋_GB2312" w:hAnsi="宋体" w:cs="黑体"/>
        </w:rPr>
      </w:pPr>
      <w:r>
        <w:drawing>
          <wp:inline distT="0" distB="0" distL="0" distR="0">
            <wp:extent cx="3886200" cy="373634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88048" cy="3738220"/>
                    </a:xfrm>
                    <a:prstGeom prst="rect">
                      <a:avLst/>
                    </a:prstGeom>
                    <a:noFill/>
                    <a:ln>
                      <a:noFill/>
                    </a:ln>
                  </pic:spPr>
                </pic:pic>
              </a:graphicData>
            </a:graphic>
          </wp:inline>
        </w:drawing>
      </w:r>
    </w:p>
    <w:p>
      <w:pPr>
        <w:pStyle w:val="3"/>
        <w:numPr>
          <w:ilvl w:val="1"/>
          <w:numId w:val="1"/>
        </w:numPr>
        <w:ind w:firstLineChars="0"/>
      </w:pPr>
      <w:r>
        <w:rPr>
          <w:rFonts w:hint="eastAsia"/>
        </w:rPr>
        <w:t>简易注销</w:t>
      </w:r>
    </w:p>
    <w:p>
      <w:pPr>
        <w:ind w:firstLine="560"/>
        <w:rPr>
          <w:rFonts w:ascii="仿宋_GB2312"/>
        </w:rPr>
      </w:pPr>
      <w:r>
        <w:rPr>
          <w:rFonts w:hint="eastAsia" w:ascii="仿宋_GB2312"/>
        </w:rPr>
        <w:t>点击首页“简易注销”，进入到简易注销流程。</w:t>
      </w:r>
    </w:p>
    <w:p>
      <w:pPr>
        <w:pStyle w:val="4"/>
        <w:numPr>
          <w:ilvl w:val="2"/>
          <w:numId w:val="1"/>
        </w:numPr>
        <w:ind w:firstLineChars="0"/>
      </w:pPr>
      <w:r>
        <w:rPr>
          <w:rFonts w:hint="eastAsia"/>
        </w:rPr>
        <w:t>办理须知</w:t>
      </w:r>
    </w:p>
    <w:p>
      <w:pPr>
        <w:ind w:firstLine="560"/>
      </w:pPr>
      <w:r>
        <w:t>需了解简易注销的适用企业</w:t>
      </w:r>
      <w:r>
        <w:rPr>
          <w:rFonts w:hint="eastAsia"/>
        </w:rPr>
        <w:t>类型及</w:t>
      </w:r>
      <w:r>
        <w:t>不适用情形</w:t>
      </w:r>
      <w:r>
        <w:rPr>
          <w:rFonts w:hint="eastAsia"/>
        </w:rPr>
        <w:t>。</w:t>
      </w:r>
      <w:r>
        <w:t>满足条件点击下一步</w:t>
      </w:r>
      <w:r>
        <w:rPr>
          <w:rFonts w:hint="eastAsia"/>
        </w:rPr>
        <w:t>。</w:t>
      </w:r>
    </w:p>
    <w:p>
      <w:pPr>
        <w:ind w:firstLine="560" w:firstLineChars="0"/>
        <w:jc w:val="center"/>
        <w:rPr>
          <w:rFonts w:ascii="仿宋_GB2312"/>
        </w:rPr>
      </w:pPr>
      <w:r>
        <w:drawing>
          <wp:inline distT="0" distB="0" distL="0" distR="0">
            <wp:extent cx="5274310" cy="3905250"/>
            <wp:effectExtent l="0" t="0" r="254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7"/>
                    <a:stretch>
                      <a:fillRect/>
                    </a:stretch>
                  </pic:blipFill>
                  <pic:spPr>
                    <a:xfrm>
                      <a:off x="0" y="0"/>
                      <a:ext cx="5274310" cy="3905250"/>
                    </a:xfrm>
                    <a:prstGeom prst="rect">
                      <a:avLst/>
                    </a:prstGeom>
                  </pic:spPr>
                </pic:pic>
              </a:graphicData>
            </a:graphic>
          </wp:inline>
        </w:drawing>
      </w:r>
    </w:p>
    <w:p>
      <w:pPr>
        <w:pStyle w:val="4"/>
        <w:numPr>
          <w:ilvl w:val="2"/>
          <w:numId w:val="1"/>
        </w:numPr>
        <w:ind w:firstLineChars="0"/>
        <w:rPr>
          <w:rFonts w:ascii="仿宋_GB2312"/>
        </w:rPr>
      </w:pPr>
      <w:r>
        <w:rPr>
          <w:rFonts w:ascii="仿宋_GB2312"/>
        </w:rPr>
        <w:t>企业</w:t>
      </w:r>
      <w:r>
        <w:t>信息</w:t>
      </w:r>
    </w:p>
    <w:p>
      <w:pPr>
        <w:pStyle w:val="16"/>
        <w:ind w:firstLine="560" w:firstLineChars="200"/>
        <w:rPr>
          <w:rFonts w:ascii="仿宋_GB2312"/>
        </w:rPr>
      </w:pPr>
      <w:r>
        <w:rPr>
          <w:rFonts w:ascii="仿宋_GB2312"/>
        </w:rPr>
        <w:t>填写需要办理简易注销的企业信息</w:t>
      </w:r>
      <w:r>
        <w:rPr>
          <w:rFonts w:hint="eastAsia" w:ascii="仿宋_GB2312"/>
        </w:rPr>
        <w:t>，系统会自动验证企业信息，企业信息确认验证通过后进入下一步。</w:t>
      </w:r>
    </w:p>
    <w:p>
      <w:pPr>
        <w:pStyle w:val="16"/>
        <w:ind w:firstLine="560" w:firstLineChars="200"/>
        <w:rPr>
          <w:rFonts w:ascii="仿宋_GB2312"/>
        </w:rPr>
      </w:pPr>
      <w:r>
        <w:rPr>
          <w:rFonts w:ascii="仿宋_GB2312"/>
        </w:rPr>
        <w:t>注</w:t>
      </w:r>
      <w:r>
        <w:rPr>
          <w:rFonts w:hint="eastAsia" w:ascii="仿宋_GB2312"/>
        </w:rPr>
        <w:t>:</w:t>
      </w:r>
      <w:r>
        <w:rPr>
          <w:rFonts w:ascii="仿宋_GB2312"/>
        </w:rPr>
        <w:t>1</w:t>
      </w:r>
      <w:r>
        <w:rPr>
          <w:rFonts w:hint="eastAsia" w:ascii="仿宋_GB2312"/>
        </w:rPr>
        <w:t>、</w:t>
      </w:r>
      <w:r>
        <w:rPr>
          <w:rFonts w:ascii="仿宋_GB2312"/>
        </w:rPr>
        <w:t>系统会自动</w:t>
      </w:r>
      <w:r>
        <w:rPr>
          <w:rFonts w:hint="eastAsia" w:ascii="仿宋_GB2312"/>
          <w:lang w:eastAsia="zh-CN"/>
        </w:rPr>
        <w:t>验证</w:t>
      </w:r>
      <w:r>
        <w:rPr>
          <w:rFonts w:ascii="仿宋_GB2312"/>
        </w:rPr>
        <w:t>企业信息是否符合简易注销的企业类型</w:t>
      </w:r>
      <w:r>
        <w:rPr>
          <w:rFonts w:hint="eastAsia" w:ascii="仿宋_GB2312"/>
        </w:rPr>
        <w:t>，</w:t>
      </w:r>
      <w:r>
        <w:rPr>
          <w:rFonts w:ascii="仿宋_GB2312"/>
        </w:rPr>
        <w:t>简易注销类型的企业类型包括</w:t>
      </w:r>
      <w:r>
        <w:rPr>
          <w:rFonts w:hint="eastAsia" w:ascii="仿宋_GB2312"/>
        </w:rPr>
        <w:t>：有限责任公司、非公司企业法人、个人独资企业、合伙企业。</w:t>
      </w:r>
    </w:p>
    <w:p>
      <w:pPr>
        <w:pStyle w:val="16"/>
        <w:ind w:firstLine="560" w:firstLineChars="200"/>
        <w:rPr>
          <w:rFonts w:ascii="仿宋_GB2312"/>
        </w:rPr>
      </w:pPr>
      <w:r>
        <w:rPr>
          <w:rFonts w:ascii="仿宋_GB2312"/>
        </w:rPr>
        <w:t>2</w:t>
      </w:r>
      <w:r>
        <w:rPr>
          <w:rFonts w:hint="eastAsia" w:ascii="仿宋_GB2312"/>
        </w:rPr>
        <w:t>、</w:t>
      </w:r>
      <w:r>
        <w:rPr>
          <w:rFonts w:ascii="仿宋_GB2312"/>
        </w:rPr>
        <w:t>如果是深圳企业则直接跳转到深圳注销企业一窗通系统进行办理</w:t>
      </w:r>
      <w:r>
        <w:rPr>
          <w:rFonts w:hint="eastAsia" w:ascii="仿宋_GB2312"/>
        </w:rPr>
        <w:t>。</w:t>
      </w:r>
    </w:p>
    <w:p>
      <w:pPr>
        <w:pStyle w:val="16"/>
        <w:jc w:val="center"/>
        <w:rPr>
          <w:rFonts w:ascii="仿宋_GB2312"/>
        </w:rPr>
      </w:pPr>
      <w:r>
        <w:drawing>
          <wp:inline distT="0" distB="0" distL="0" distR="0">
            <wp:extent cx="5274310" cy="26904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4310" cy="2690495"/>
                    </a:xfrm>
                    <a:prstGeom prst="rect">
                      <a:avLst/>
                    </a:prstGeom>
                  </pic:spPr>
                </pic:pic>
              </a:graphicData>
            </a:graphic>
          </wp:inline>
        </w:drawing>
      </w:r>
    </w:p>
    <w:p>
      <w:pPr>
        <w:pStyle w:val="16"/>
        <w:jc w:val="center"/>
        <w:rPr>
          <w:rFonts w:ascii="仿宋_GB2312"/>
        </w:rPr>
      </w:pPr>
    </w:p>
    <w:p>
      <w:pPr>
        <w:pStyle w:val="4"/>
        <w:numPr>
          <w:ilvl w:val="2"/>
          <w:numId w:val="1"/>
        </w:numPr>
        <w:ind w:firstLineChars="0"/>
        <w:rPr>
          <w:rFonts w:ascii="仿宋_GB2312"/>
        </w:rPr>
      </w:pPr>
      <w:r>
        <w:rPr>
          <w:rFonts w:hint="eastAsia" w:ascii="仿宋_GB2312"/>
        </w:rPr>
        <w:t>简易注销流程指引说明</w:t>
      </w:r>
    </w:p>
    <w:p>
      <w:pPr>
        <w:ind w:firstLine="560"/>
      </w:pPr>
      <w:r>
        <w:t>简易注销流程界面主要是展示了办理简易注销的办理流程</w:t>
      </w:r>
      <w:r>
        <w:rPr>
          <w:rFonts w:hint="eastAsia"/>
        </w:rPr>
        <w:t>，</w:t>
      </w:r>
      <w:r>
        <w:t>包括首先需要</w:t>
      </w:r>
      <w:r>
        <w:rPr>
          <w:rFonts w:hint="eastAsia"/>
          <w:lang w:eastAsia="zh-CN"/>
        </w:rPr>
        <w:t>填报</w:t>
      </w:r>
      <w:r>
        <w:t>简易注销公告</w:t>
      </w:r>
      <w:r>
        <w:rPr>
          <w:rFonts w:hint="eastAsia"/>
        </w:rPr>
        <w:t>，</w:t>
      </w:r>
      <w:r>
        <w:t>税务</w:t>
      </w:r>
      <w:r>
        <w:rPr>
          <w:rFonts w:hint="eastAsia"/>
        </w:rPr>
        <w:t>部门、商务部门、海关部门等无异议后，简易注销公告公示期满3</w:t>
      </w:r>
      <w:r>
        <w:t>0天内可以申请简易注销登记申请</w:t>
      </w:r>
      <w:r>
        <w:rPr>
          <w:rFonts w:hint="eastAsia"/>
        </w:rPr>
        <w:t>。</w:t>
      </w:r>
    </w:p>
    <w:p>
      <w:pPr>
        <w:pStyle w:val="16"/>
        <w:jc w:val="center"/>
        <w:rPr>
          <w:rFonts w:ascii="仿宋_GB2312"/>
        </w:rPr>
      </w:pPr>
      <w:r>
        <w:drawing>
          <wp:inline distT="0" distB="0" distL="0" distR="0">
            <wp:extent cx="5274310" cy="3654425"/>
            <wp:effectExtent l="0" t="0" r="254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74310" cy="3654425"/>
                    </a:xfrm>
                    <a:prstGeom prst="rect">
                      <a:avLst/>
                    </a:prstGeom>
                  </pic:spPr>
                </pic:pic>
              </a:graphicData>
            </a:graphic>
          </wp:inline>
        </w:drawing>
      </w:r>
    </w:p>
    <w:p>
      <w:pPr>
        <w:pStyle w:val="4"/>
        <w:numPr>
          <w:ilvl w:val="2"/>
          <w:numId w:val="1"/>
        </w:numPr>
        <w:ind w:firstLineChars="0"/>
      </w:pPr>
      <w:r>
        <w:rPr>
          <w:rFonts w:hint="eastAsia"/>
        </w:rPr>
        <w:t>简易注销公告</w:t>
      </w:r>
    </w:p>
    <w:p>
      <w:pPr>
        <w:ind w:firstLine="560"/>
      </w:pPr>
      <w:r>
        <w:drawing>
          <wp:inline distT="0" distB="0" distL="0" distR="0">
            <wp:extent cx="5274310" cy="14763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274310" cy="1476375"/>
                    </a:xfrm>
                    <a:prstGeom prst="rect">
                      <a:avLst/>
                    </a:prstGeom>
                  </pic:spPr>
                </pic:pic>
              </a:graphicData>
            </a:graphic>
          </wp:inline>
        </w:drawing>
      </w:r>
    </w:p>
    <w:p>
      <w:pPr>
        <w:ind w:firstLine="560"/>
      </w:pPr>
      <w:r>
        <w:t>简易注销流程第一步需要进行简易注销公告填报</w:t>
      </w:r>
      <w:r>
        <w:rPr>
          <w:rFonts w:hint="eastAsia"/>
        </w:rPr>
        <w:t>，</w:t>
      </w:r>
      <w:r>
        <w:t>点击简易注销公告的</w:t>
      </w:r>
      <w:r>
        <w:rPr>
          <w:rFonts w:hint="eastAsia"/>
        </w:rPr>
        <w:t>【立即办理】。</w:t>
      </w:r>
    </w:p>
    <w:p>
      <w:pPr>
        <w:ind w:firstLine="560"/>
        <w:rPr>
          <w:rFonts w:hint="eastAsia"/>
        </w:rPr>
      </w:pPr>
      <w:r>
        <w:t>注</w:t>
      </w:r>
      <w:r>
        <w:rPr>
          <w:rFonts w:hint="eastAsia"/>
        </w:rPr>
        <w:t>：</w:t>
      </w:r>
    </w:p>
    <w:p>
      <w:pPr>
        <w:numPr>
          <w:ilvl w:val="0"/>
          <w:numId w:val="4"/>
        </w:numPr>
        <w:ind w:firstLine="560"/>
        <w:rPr>
          <w:rFonts w:hint="eastAsia"/>
          <w:lang w:eastAsia="zh-CN"/>
        </w:rPr>
      </w:pPr>
      <w:r>
        <w:rPr>
          <w:rFonts w:hint="eastAsia"/>
        </w:rPr>
        <w:t>广州、珠海的企业简易注销公告会跳转到本地的系统进行简易注销公告填报</w:t>
      </w:r>
      <w:r>
        <w:rPr>
          <w:rFonts w:hint="eastAsia"/>
          <w:lang w:eastAsia="zh-CN"/>
        </w:rPr>
        <w:t>；</w:t>
      </w:r>
    </w:p>
    <w:p>
      <w:pPr>
        <w:pStyle w:val="16"/>
        <w:ind w:firstLine="560" w:firstLineChars="200"/>
        <w:rPr>
          <w:rFonts w:hint="eastAsia"/>
          <w:lang w:eastAsia="zh-CN"/>
        </w:rPr>
      </w:pPr>
      <w:r>
        <w:rPr>
          <w:rFonts w:hint="eastAsia" w:ascii="仿宋_GB2312"/>
          <w:lang w:val="en-US" w:eastAsia="zh-CN"/>
        </w:rPr>
        <w:t>2.</w:t>
      </w:r>
      <w:r>
        <w:rPr>
          <w:rFonts w:ascii="仿宋_GB2312"/>
        </w:rPr>
        <w:t>深圳企业直接跳转到深圳注销企业一窗通系统进行办理</w:t>
      </w:r>
      <w:r>
        <w:rPr>
          <w:rFonts w:hint="eastAsia" w:ascii="仿宋_GB2312"/>
        </w:rPr>
        <w:t>。</w:t>
      </w:r>
    </w:p>
    <w:p>
      <w:pPr>
        <w:ind w:firstLine="560"/>
        <w:rPr>
          <w:rFonts w:hint="eastAsia" w:eastAsia="仿宋_GB2312"/>
          <w:lang w:val="en-US" w:eastAsia="zh-CN"/>
        </w:rPr>
      </w:pPr>
      <w:r>
        <w:rPr>
          <w:rFonts w:hint="eastAsia"/>
          <w:lang w:val="en-US" w:eastAsia="zh-CN"/>
        </w:rPr>
        <w:t>3.</w:t>
      </w:r>
      <w:r>
        <w:rPr>
          <w:rFonts w:hint="eastAsia"/>
        </w:rPr>
        <w:t>其他地市均跳转到国家企业信用信息公示系统（广东省）进行填报。</w:t>
      </w:r>
    </w:p>
    <w:p>
      <w:pPr>
        <w:pStyle w:val="4"/>
        <w:numPr>
          <w:ilvl w:val="2"/>
          <w:numId w:val="1"/>
        </w:numPr>
        <w:ind w:firstLineChars="0"/>
      </w:pPr>
      <w:r>
        <w:t>简易注销登记</w:t>
      </w:r>
    </w:p>
    <w:p>
      <w:pPr>
        <w:ind w:firstLine="199" w:firstLineChars="71"/>
      </w:pPr>
      <w:r>
        <w:t>简易注销公告公示期满后</w:t>
      </w:r>
      <w:r>
        <w:rPr>
          <w:rFonts w:hint="eastAsia"/>
        </w:rPr>
        <w:t>3</w:t>
      </w:r>
      <w:r>
        <w:t>0天内申请简易注销登记</w:t>
      </w:r>
      <w:r>
        <w:rPr>
          <w:rFonts w:hint="eastAsia"/>
        </w:rPr>
        <w:t>。</w:t>
      </w:r>
    </w:p>
    <w:p>
      <w:pPr>
        <w:ind w:firstLine="199" w:firstLineChars="71"/>
        <w:rPr>
          <w:rFonts w:hint="eastAsia"/>
        </w:rPr>
      </w:pPr>
      <w:r>
        <w:t>注</w:t>
      </w:r>
      <w:r>
        <w:rPr>
          <w:rFonts w:hint="eastAsia"/>
        </w:rPr>
        <w:t>：</w:t>
      </w:r>
      <w:r>
        <w:rPr>
          <w:rFonts w:hint="eastAsia"/>
          <w:lang w:val="en-US" w:eastAsia="zh-CN"/>
        </w:rPr>
        <w:t>1.</w:t>
      </w:r>
      <w:r>
        <w:rPr>
          <w:rFonts w:hint="eastAsia"/>
        </w:rPr>
        <w:t>广州、珠海的企业简易注销登记会跳转到各自本地的系统进行简易注销登记申请。</w:t>
      </w:r>
    </w:p>
    <w:p>
      <w:pPr>
        <w:pStyle w:val="16"/>
        <w:ind w:firstLine="560" w:firstLineChars="200"/>
        <w:rPr>
          <w:rFonts w:hint="eastAsia"/>
          <w:lang w:eastAsia="zh-CN"/>
        </w:rPr>
      </w:pPr>
      <w:r>
        <w:rPr>
          <w:rFonts w:hint="eastAsia" w:ascii="仿宋_GB2312"/>
          <w:lang w:val="en-US" w:eastAsia="zh-CN"/>
        </w:rPr>
        <w:t>2.</w:t>
      </w:r>
      <w:r>
        <w:rPr>
          <w:rFonts w:ascii="仿宋_GB2312"/>
        </w:rPr>
        <w:t>深圳企业直接跳转到深圳注销企业一窗通系统进行办理</w:t>
      </w:r>
      <w:r>
        <w:rPr>
          <w:rFonts w:hint="eastAsia" w:ascii="仿宋_GB2312"/>
        </w:rPr>
        <w:t>。</w:t>
      </w:r>
    </w:p>
    <w:p>
      <w:r>
        <w:rPr>
          <w:rFonts w:hint="eastAsia"/>
          <w:lang w:val="en-US" w:eastAsia="zh-CN"/>
        </w:rPr>
        <w:t>3.</w:t>
      </w:r>
      <w:r>
        <w:t>其他地市需线下窗口办理简易注销登记</w:t>
      </w:r>
      <w:r>
        <w:rPr>
          <w:rFonts w:hint="eastAsia"/>
        </w:rPr>
        <w:t>。</w:t>
      </w:r>
    </w:p>
    <w:p>
      <w:pPr>
        <w:ind w:firstLine="199" w:firstLineChars="71"/>
      </w:pPr>
      <w:r>
        <w:drawing>
          <wp:inline distT="0" distB="0" distL="0" distR="0">
            <wp:extent cx="5274310" cy="11836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74310" cy="1183640"/>
                    </a:xfrm>
                    <a:prstGeom prst="rect">
                      <a:avLst/>
                    </a:prstGeom>
                  </pic:spPr>
                </pic:pic>
              </a:graphicData>
            </a:graphic>
          </wp:inline>
        </w:drawing>
      </w:r>
    </w:p>
    <w:p>
      <w:pPr>
        <w:ind w:firstLine="560"/>
      </w:pPr>
    </w:p>
    <w:p>
      <w:pPr>
        <w:pStyle w:val="3"/>
        <w:numPr>
          <w:ilvl w:val="1"/>
          <w:numId w:val="1"/>
        </w:numPr>
        <w:ind w:firstLineChars="0"/>
      </w:pPr>
      <w:r>
        <w:rPr>
          <w:rFonts w:hint="eastAsia"/>
        </w:rPr>
        <w:t>一般注销</w:t>
      </w:r>
    </w:p>
    <w:p>
      <w:pPr>
        <w:ind w:firstLine="560"/>
        <w:rPr>
          <w:rFonts w:ascii="仿宋_GB2312"/>
        </w:rPr>
      </w:pPr>
      <w:r>
        <w:rPr>
          <w:rFonts w:hint="eastAsia" w:ascii="仿宋_GB2312"/>
        </w:rPr>
        <w:t>点击首页“一般注销”，进入到一般注销流程。</w:t>
      </w:r>
    </w:p>
    <w:p>
      <w:pPr>
        <w:pStyle w:val="4"/>
        <w:numPr>
          <w:ilvl w:val="2"/>
          <w:numId w:val="1"/>
        </w:numPr>
        <w:ind w:firstLineChars="0"/>
      </w:pPr>
      <w:r>
        <w:rPr>
          <w:rFonts w:hint="eastAsia"/>
        </w:rPr>
        <w:t>办理须知</w:t>
      </w:r>
    </w:p>
    <w:p>
      <w:pPr>
        <w:ind w:firstLine="560"/>
      </w:pPr>
      <w:r>
        <w:t>需了解办理</w:t>
      </w:r>
      <w:r>
        <w:rPr>
          <w:rFonts w:hint="eastAsia"/>
        </w:rPr>
        <w:t>一般</w:t>
      </w:r>
      <w:r>
        <w:t>注销的前提条件</w:t>
      </w:r>
      <w:r>
        <w:rPr>
          <w:rFonts w:hint="eastAsia"/>
        </w:rPr>
        <w:t>，</w:t>
      </w:r>
      <w:r>
        <w:t>保证符合后点击下一步</w:t>
      </w:r>
      <w:r>
        <w:rPr>
          <w:rFonts w:hint="eastAsia"/>
        </w:rPr>
        <w:t>。</w:t>
      </w:r>
    </w:p>
    <w:p>
      <w:pPr>
        <w:ind w:firstLine="0" w:firstLineChars="0"/>
        <w:rPr>
          <w:rFonts w:ascii="仿宋_GB2312"/>
        </w:rPr>
      </w:pPr>
      <w:r>
        <w:drawing>
          <wp:inline distT="0" distB="0" distL="0" distR="0">
            <wp:extent cx="5274310" cy="21209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274310" cy="2120900"/>
                    </a:xfrm>
                    <a:prstGeom prst="rect">
                      <a:avLst/>
                    </a:prstGeom>
                  </pic:spPr>
                </pic:pic>
              </a:graphicData>
            </a:graphic>
          </wp:inline>
        </w:drawing>
      </w:r>
    </w:p>
    <w:p>
      <w:pPr>
        <w:pStyle w:val="4"/>
        <w:numPr>
          <w:ilvl w:val="2"/>
          <w:numId w:val="1"/>
        </w:numPr>
        <w:ind w:firstLineChars="0"/>
      </w:pPr>
      <w:r>
        <w:rPr>
          <w:rFonts w:hint="eastAsia"/>
        </w:rPr>
        <w:t>企业信息</w:t>
      </w:r>
    </w:p>
    <w:p>
      <w:pPr>
        <w:pStyle w:val="16"/>
        <w:ind w:firstLine="560" w:firstLineChars="200"/>
        <w:rPr>
          <w:rFonts w:ascii="仿宋_GB2312"/>
        </w:rPr>
      </w:pPr>
      <w:r>
        <w:rPr>
          <w:rFonts w:ascii="仿宋_GB2312"/>
        </w:rPr>
        <w:t>填写需要办理一般注销的企业信息</w:t>
      </w:r>
      <w:r>
        <w:rPr>
          <w:rFonts w:hint="eastAsia" w:ascii="仿宋_GB2312"/>
        </w:rPr>
        <w:t>，系统会自动验证企业信息，企业信息确认验证通过后进入下一步。</w:t>
      </w:r>
    </w:p>
    <w:p>
      <w:pPr>
        <w:pStyle w:val="16"/>
        <w:ind w:firstLine="560"/>
        <w:jc w:val="center"/>
        <w:rPr>
          <w:rFonts w:ascii="仿宋_GB2312"/>
        </w:rPr>
      </w:pPr>
      <w:r>
        <w:drawing>
          <wp:inline distT="0" distB="0" distL="0" distR="0">
            <wp:extent cx="5274310" cy="269049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4310" cy="2690495"/>
                    </a:xfrm>
                    <a:prstGeom prst="rect">
                      <a:avLst/>
                    </a:prstGeom>
                  </pic:spPr>
                </pic:pic>
              </a:graphicData>
            </a:graphic>
          </wp:inline>
        </w:drawing>
      </w:r>
    </w:p>
    <w:p>
      <w:pPr>
        <w:ind w:firstLine="560"/>
      </w:pPr>
    </w:p>
    <w:p>
      <w:pPr>
        <w:pStyle w:val="4"/>
        <w:numPr>
          <w:ilvl w:val="2"/>
          <w:numId w:val="1"/>
        </w:numPr>
        <w:ind w:firstLineChars="0"/>
      </w:pPr>
      <w:r>
        <w:t>一般注销流程指引说明</w:t>
      </w:r>
    </w:p>
    <w:p>
      <w:pPr>
        <w:ind w:firstLine="560"/>
      </w:pPr>
      <w:r>
        <w:t>此界面主要展示和引导一般注销如何办理</w:t>
      </w:r>
      <w:r>
        <w:rPr>
          <w:rFonts w:hint="eastAsia"/>
        </w:rPr>
        <w:t>，</w:t>
      </w:r>
      <w:r>
        <w:t>一般注销操作主要包括</w:t>
      </w:r>
      <w:r>
        <w:rPr>
          <w:rFonts w:hint="eastAsia"/>
        </w:rPr>
        <w:t>：</w:t>
      </w:r>
    </w:p>
    <w:p>
      <w:pPr>
        <w:spacing w:before="120" w:after="120"/>
        <w:ind w:firstLine="560" w:firstLineChars="0"/>
      </w:pPr>
      <w:r>
        <w:t>第一步</w:t>
      </w:r>
      <w:r>
        <w:rPr>
          <w:rFonts w:hint="eastAsia"/>
        </w:rPr>
        <w:t>：</w:t>
      </w:r>
      <w:r>
        <w:t>清算组备案信息填报</w:t>
      </w:r>
      <w:r>
        <w:rPr>
          <w:rFonts w:hint="eastAsia"/>
        </w:rPr>
        <w:t>和</w:t>
      </w:r>
      <w:r>
        <w:t>债券人公告填报</w:t>
      </w:r>
      <w:r>
        <w:rPr>
          <w:rFonts w:hint="eastAsia"/>
        </w:rPr>
        <w:t>；</w:t>
      </w:r>
    </w:p>
    <w:p>
      <w:pPr>
        <w:spacing w:before="120" w:after="120"/>
        <w:ind w:firstLine="560" w:firstLineChars="0"/>
      </w:pPr>
      <w:r>
        <w:t>第二步</w:t>
      </w:r>
      <w:r>
        <w:rPr>
          <w:rFonts w:hint="eastAsia"/>
        </w:rPr>
        <w:t>：</w:t>
      </w:r>
      <w:r>
        <w:t>税务</w:t>
      </w:r>
      <w:r>
        <w:rPr>
          <w:rFonts w:hint="eastAsia"/>
        </w:rPr>
        <w:t>、</w:t>
      </w:r>
      <w:r>
        <w:t>海关</w:t>
      </w:r>
      <w:r>
        <w:rPr>
          <w:rFonts w:hint="eastAsia"/>
        </w:rPr>
        <w:t>、</w:t>
      </w:r>
      <w:r>
        <w:t>商务部门的注销申请</w:t>
      </w:r>
      <w:r>
        <w:rPr>
          <w:rFonts w:hint="eastAsia"/>
        </w:rPr>
        <w:t>；</w:t>
      </w:r>
    </w:p>
    <w:p>
      <w:pPr>
        <w:spacing w:before="120" w:after="120"/>
        <w:ind w:firstLine="560" w:firstLineChars="0"/>
      </w:pPr>
      <w:r>
        <w:rPr>
          <w:rFonts w:hint="eastAsia"/>
        </w:rPr>
        <w:t>税务部门注销申请是必须办理，点击【立即办理】则跳转到税务部门系统进行税务注销申请。</w:t>
      </w:r>
    </w:p>
    <w:p>
      <w:pPr>
        <w:spacing w:before="120" w:after="120"/>
        <w:ind w:firstLine="560" w:firstLineChars="0"/>
      </w:pPr>
      <w:r>
        <w:t>海关注销</w:t>
      </w:r>
      <w:r>
        <w:rPr>
          <w:rFonts w:hint="eastAsia"/>
        </w:rPr>
        <w:t>：</w:t>
      </w:r>
      <w:r>
        <w:t>只有企业涉及海关业务的才需要办理注销申请</w:t>
      </w:r>
      <w:r>
        <w:rPr>
          <w:rFonts w:hint="eastAsia"/>
        </w:rPr>
        <w:t>，</w:t>
      </w:r>
      <w:r>
        <w:t>不涉及海关业务则不会显示海关申请的信息</w:t>
      </w:r>
      <w:r>
        <w:rPr>
          <w:rFonts w:hint="eastAsia"/>
        </w:rPr>
        <w:t>。</w:t>
      </w:r>
    </w:p>
    <w:p>
      <w:pPr>
        <w:spacing w:before="120" w:after="120"/>
        <w:ind w:firstLine="560" w:firstLineChars="0"/>
      </w:pPr>
      <w:r>
        <w:t>商务注销</w:t>
      </w:r>
      <w:r>
        <w:rPr>
          <w:rFonts w:hint="eastAsia"/>
        </w:rPr>
        <w:t>：</w:t>
      </w:r>
      <w:r>
        <w:t>企业经营范围涉及外资投资准入负面投资清单的外商投资企业</w:t>
      </w:r>
      <w:r>
        <w:rPr>
          <w:rFonts w:hint="eastAsia"/>
        </w:rPr>
        <w:t>，</w:t>
      </w:r>
      <w:r>
        <w:t>需要办理商务部门注销登记</w:t>
      </w:r>
      <w:r>
        <w:rPr>
          <w:rFonts w:hint="eastAsia"/>
        </w:rPr>
        <w:t>。需企业自行判断是否需要办理。</w:t>
      </w:r>
    </w:p>
    <w:p>
      <w:pPr>
        <w:spacing w:before="120" w:after="120"/>
        <w:ind w:firstLine="560" w:firstLineChars="0"/>
      </w:pPr>
      <w:r>
        <w:t>第三步</w:t>
      </w:r>
      <w:r>
        <w:rPr>
          <w:rFonts w:hint="eastAsia"/>
        </w:rPr>
        <w:t>：企业主体注销登记申请。</w:t>
      </w:r>
    </w:p>
    <w:p>
      <w:pPr>
        <w:spacing w:before="120" w:after="120"/>
        <w:ind w:firstLine="560" w:firstLineChars="0"/>
      </w:pPr>
    </w:p>
    <w:p>
      <w:pPr>
        <w:ind w:firstLine="0" w:firstLineChars="0"/>
      </w:pPr>
      <w:r>
        <w:drawing>
          <wp:inline distT="0" distB="0" distL="0" distR="0">
            <wp:extent cx="5274310" cy="466217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74310" cy="4662170"/>
                    </a:xfrm>
                    <a:prstGeom prst="rect">
                      <a:avLst/>
                    </a:prstGeom>
                  </pic:spPr>
                </pic:pic>
              </a:graphicData>
            </a:graphic>
          </wp:inline>
        </w:drawing>
      </w:r>
    </w:p>
    <w:p>
      <w:pPr>
        <w:pStyle w:val="4"/>
        <w:numPr>
          <w:ilvl w:val="2"/>
          <w:numId w:val="1"/>
        </w:numPr>
        <w:ind w:firstLineChars="0"/>
      </w:pPr>
      <w:r>
        <w:rPr>
          <w:rFonts w:hint="eastAsia"/>
        </w:rPr>
        <w:t>清算组备案信息填报</w:t>
      </w:r>
    </w:p>
    <w:p>
      <w:pPr>
        <w:pStyle w:val="20"/>
        <w:spacing w:before="156" w:after="156"/>
        <w:ind w:firstLine="840" w:firstLineChars="300"/>
        <w:rPr>
          <w:rFonts w:ascii="仿宋_GB2312" w:eastAsia="仿宋_GB2312"/>
        </w:rPr>
      </w:pPr>
      <w:r>
        <w:rPr>
          <w:rFonts w:ascii="仿宋_GB2312" w:eastAsia="仿宋_GB2312"/>
        </w:rPr>
        <w:t>注销企业需先进行清算组备案信息填报</w:t>
      </w:r>
      <w:r>
        <w:rPr>
          <w:rFonts w:hint="eastAsia" w:ascii="仿宋_GB2312" w:eastAsia="仿宋_GB2312"/>
        </w:rPr>
        <w:t>，点击【立即办理】。</w:t>
      </w:r>
    </w:p>
    <w:p>
      <w:pPr>
        <w:pStyle w:val="20"/>
        <w:spacing w:before="156" w:after="156"/>
        <w:ind w:firstLine="0" w:firstLineChars="0"/>
        <w:rPr>
          <w:rFonts w:ascii="仿宋_GB2312" w:eastAsia="仿宋_GB2312"/>
        </w:rPr>
      </w:pPr>
      <w:r>
        <w:rPr>
          <w:rFonts w:ascii="仿宋_GB2312" w:eastAsia="仿宋_GB2312"/>
        </w:rPr>
        <w:t>注</w:t>
      </w:r>
      <w:r>
        <w:rPr>
          <w:rFonts w:hint="eastAsia" w:ascii="仿宋_GB2312" w:eastAsia="仿宋_GB2312"/>
        </w:rPr>
        <w:t>：1、</w:t>
      </w:r>
      <w:r>
        <w:rPr>
          <w:rFonts w:ascii="仿宋_GB2312" w:eastAsia="仿宋_GB2312"/>
        </w:rPr>
        <w:t>广州</w:t>
      </w:r>
      <w:r>
        <w:rPr>
          <w:rFonts w:hint="eastAsia" w:ascii="仿宋_GB2312" w:eastAsia="仿宋_GB2312"/>
        </w:rPr>
        <w:t>、</w:t>
      </w:r>
      <w:r>
        <w:rPr>
          <w:rFonts w:ascii="仿宋_GB2312" w:eastAsia="仿宋_GB2312"/>
        </w:rPr>
        <w:t>珠海的企业系统会跳转到广州</w:t>
      </w:r>
      <w:r>
        <w:rPr>
          <w:rFonts w:hint="eastAsia" w:ascii="仿宋_GB2312" w:eastAsia="仿宋_GB2312"/>
        </w:rPr>
        <w:t>、</w:t>
      </w:r>
      <w:r>
        <w:rPr>
          <w:rFonts w:ascii="仿宋_GB2312" w:eastAsia="仿宋_GB2312"/>
        </w:rPr>
        <w:t>珠海本地系统进行信</w:t>
      </w:r>
    </w:p>
    <w:p>
      <w:pPr>
        <w:pStyle w:val="20"/>
        <w:spacing w:before="156" w:after="156"/>
        <w:ind w:left="0" w:leftChars="0" w:firstLine="0" w:firstLineChars="0"/>
        <w:rPr>
          <w:rFonts w:hint="eastAsia" w:ascii="仿宋_GB2312" w:eastAsia="仿宋_GB2312"/>
        </w:rPr>
      </w:pPr>
      <w:r>
        <w:rPr>
          <w:rFonts w:ascii="仿宋_GB2312" w:eastAsia="仿宋_GB2312"/>
        </w:rPr>
        <w:t>息填报</w:t>
      </w:r>
      <w:r>
        <w:rPr>
          <w:rFonts w:hint="eastAsia" w:ascii="仿宋_GB2312" w:eastAsia="仿宋_GB2312"/>
        </w:rPr>
        <w:t>。</w:t>
      </w:r>
    </w:p>
    <w:p>
      <w:pPr>
        <w:pStyle w:val="16"/>
        <w:ind w:firstLine="560" w:firstLineChars="200"/>
        <w:rPr>
          <w:rFonts w:hint="eastAsia"/>
          <w:lang w:eastAsia="zh-CN"/>
        </w:rPr>
      </w:pPr>
      <w:r>
        <w:rPr>
          <w:rFonts w:hint="eastAsia" w:ascii="仿宋_GB2312"/>
          <w:lang w:val="en-US" w:eastAsia="zh-CN"/>
        </w:rPr>
        <w:t>2.</w:t>
      </w:r>
      <w:r>
        <w:rPr>
          <w:rFonts w:ascii="仿宋_GB2312"/>
        </w:rPr>
        <w:t>深圳企业直接跳转到深圳注销企业一窗通系统进行办理</w:t>
      </w:r>
      <w:r>
        <w:rPr>
          <w:rFonts w:hint="eastAsia" w:ascii="仿宋_GB2312"/>
        </w:rPr>
        <w:t>。</w:t>
      </w:r>
    </w:p>
    <w:p>
      <w:pPr>
        <w:pStyle w:val="20"/>
        <w:spacing w:before="156" w:after="156"/>
        <w:ind w:firstLine="560" w:firstLineChars="200"/>
        <w:rPr>
          <w:rFonts w:ascii="仿宋_GB2312" w:eastAsia="仿宋_GB2312"/>
        </w:rPr>
      </w:pPr>
      <w:r>
        <w:rPr>
          <w:rFonts w:hint="eastAsia" w:ascii="仿宋_GB2312" w:eastAsia="仿宋_GB2312"/>
          <w:lang w:val="en-US" w:eastAsia="zh-CN"/>
        </w:rPr>
        <w:t>3.</w:t>
      </w:r>
      <w:r>
        <w:rPr>
          <w:rFonts w:hint="eastAsia" w:ascii="仿宋_GB2312" w:eastAsia="仿宋_GB2312"/>
        </w:rPr>
        <w:t>其他地址则直接跳转到广东省统一的国家企业信用信息系统进行填报。清算组备案信息填报必须是需要企业联络员进行填报，如果注销专区登录账户非企业联络员可以直接进行变更联络员后进行填报。</w:t>
      </w:r>
    </w:p>
    <w:p>
      <w:pPr>
        <w:pStyle w:val="20"/>
        <w:spacing w:before="156" w:after="156"/>
        <w:ind w:firstLine="0" w:firstLineChars="0"/>
        <w:rPr>
          <w:rFonts w:ascii="仿宋_GB2312" w:eastAsia="仿宋_GB2312"/>
        </w:rPr>
      </w:pPr>
      <w:r>
        <w:drawing>
          <wp:inline distT="0" distB="0" distL="0" distR="0">
            <wp:extent cx="5274310" cy="30626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5274310" cy="3062605"/>
                    </a:xfrm>
                    <a:prstGeom prst="rect">
                      <a:avLst/>
                    </a:prstGeom>
                  </pic:spPr>
                </pic:pic>
              </a:graphicData>
            </a:graphic>
          </wp:inline>
        </w:drawing>
      </w:r>
    </w:p>
    <w:p>
      <w:pPr>
        <w:pStyle w:val="16"/>
      </w:pPr>
    </w:p>
    <w:p>
      <w:pPr>
        <w:pStyle w:val="4"/>
        <w:numPr>
          <w:ilvl w:val="2"/>
          <w:numId w:val="1"/>
        </w:numPr>
        <w:ind w:firstLineChars="0"/>
      </w:pPr>
      <w:r>
        <w:rPr>
          <w:rFonts w:hint="eastAsia"/>
        </w:rPr>
        <w:t>债权人公告填报</w:t>
      </w:r>
    </w:p>
    <w:p>
      <w:pPr>
        <w:ind w:firstLine="560"/>
      </w:pPr>
      <w:r>
        <w:rPr>
          <w:rFonts w:hint="eastAsia"/>
        </w:rPr>
        <w:t>清算组备案信息填报完成后，可进行债权人公告信息的填报。</w:t>
      </w:r>
    </w:p>
    <w:p>
      <w:pPr>
        <w:pStyle w:val="20"/>
        <w:spacing w:before="156" w:after="156"/>
        <w:ind w:firstLine="0" w:firstLineChars="0"/>
        <w:rPr>
          <w:rFonts w:hint="eastAsia" w:ascii="仿宋_GB2312" w:eastAsia="仿宋_GB2312"/>
        </w:rPr>
      </w:pPr>
      <w:r>
        <w:rPr>
          <w:rFonts w:ascii="仿宋_GB2312" w:eastAsia="仿宋_GB2312"/>
        </w:rPr>
        <w:t>注</w:t>
      </w:r>
      <w:r>
        <w:rPr>
          <w:rFonts w:hint="eastAsia" w:ascii="仿宋_GB2312" w:eastAsia="仿宋_GB2312"/>
        </w:rPr>
        <w:t>：1、</w:t>
      </w:r>
      <w:r>
        <w:rPr>
          <w:rFonts w:ascii="仿宋_GB2312" w:eastAsia="仿宋_GB2312"/>
        </w:rPr>
        <w:t>广州</w:t>
      </w:r>
      <w:r>
        <w:rPr>
          <w:rFonts w:hint="eastAsia" w:ascii="仿宋_GB2312" w:eastAsia="仿宋_GB2312"/>
        </w:rPr>
        <w:t>、</w:t>
      </w:r>
      <w:r>
        <w:rPr>
          <w:rFonts w:ascii="仿宋_GB2312" w:eastAsia="仿宋_GB2312"/>
        </w:rPr>
        <w:t>珠海的企业系统会跳转到广州</w:t>
      </w:r>
      <w:r>
        <w:rPr>
          <w:rFonts w:hint="eastAsia" w:ascii="仿宋_GB2312" w:eastAsia="仿宋_GB2312"/>
        </w:rPr>
        <w:t>、</w:t>
      </w:r>
      <w:r>
        <w:rPr>
          <w:rFonts w:ascii="仿宋_GB2312" w:eastAsia="仿宋_GB2312"/>
        </w:rPr>
        <w:t>珠海本地系统进行信息填报</w:t>
      </w:r>
      <w:r>
        <w:rPr>
          <w:rFonts w:hint="eastAsia" w:ascii="仿宋_GB2312" w:eastAsia="仿宋_GB2312"/>
        </w:rPr>
        <w:t>。</w:t>
      </w:r>
    </w:p>
    <w:p>
      <w:pPr>
        <w:pStyle w:val="16"/>
        <w:ind w:firstLine="560" w:firstLineChars="200"/>
        <w:rPr>
          <w:rFonts w:hint="eastAsia"/>
          <w:lang w:eastAsia="zh-CN"/>
        </w:rPr>
      </w:pPr>
      <w:r>
        <w:rPr>
          <w:rFonts w:hint="eastAsia" w:ascii="仿宋_GB2312"/>
          <w:lang w:val="en-US" w:eastAsia="zh-CN"/>
        </w:rPr>
        <w:t>2.</w:t>
      </w:r>
      <w:r>
        <w:rPr>
          <w:rFonts w:ascii="仿宋_GB2312"/>
        </w:rPr>
        <w:t>深圳企业直接跳转到深圳注销企业一窗通系统进行办理</w:t>
      </w:r>
      <w:r>
        <w:rPr>
          <w:rFonts w:hint="eastAsia" w:ascii="仿宋_GB2312"/>
        </w:rPr>
        <w:t>。</w:t>
      </w:r>
    </w:p>
    <w:p>
      <w:pPr>
        <w:pStyle w:val="20"/>
        <w:spacing w:before="156" w:after="156"/>
        <w:ind w:firstLine="560" w:firstLineChars="200"/>
        <w:rPr>
          <w:rFonts w:ascii="仿宋_GB2312" w:eastAsia="仿宋_GB2312"/>
        </w:rPr>
      </w:pPr>
      <w:r>
        <w:rPr>
          <w:rFonts w:hint="eastAsia" w:ascii="仿宋_GB2312" w:eastAsia="仿宋_GB2312"/>
          <w:lang w:val="en-US" w:eastAsia="zh-CN"/>
        </w:rPr>
        <w:t>3.</w:t>
      </w:r>
      <w:r>
        <w:rPr>
          <w:rFonts w:hint="eastAsia" w:ascii="仿宋_GB2312" w:eastAsia="仿宋_GB2312"/>
        </w:rPr>
        <w:t>其他地址则直接跳转到广东省统一的国家企业信用信息系统进行填报。债券人公告信息填报必须是需要企业联络员进行填报，如果注销专区登录账户非企业联络员可以直接进行变更联络员后进行填报。</w:t>
      </w:r>
    </w:p>
    <w:p>
      <w:pPr>
        <w:ind w:firstLine="0" w:firstLineChars="0"/>
      </w:pPr>
      <w:r>
        <w:drawing>
          <wp:inline distT="0" distB="0" distL="0" distR="0">
            <wp:extent cx="5274310" cy="214312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274310" cy="2143125"/>
                    </a:xfrm>
                    <a:prstGeom prst="rect">
                      <a:avLst/>
                    </a:prstGeom>
                  </pic:spPr>
                </pic:pic>
              </a:graphicData>
            </a:graphic>
          </wp:inline>
        </w:drawing>
      </w:r>
    </w:p>
    <w:p>
      <w:pPr>
        <w:pStyle w:val="4"/>
        <w:numPr>
          <w:ilvl w:val="2"/>
          <w:numId w:val="1"/>
        </w:numPr>
        <w:ind w:firstLineChars="0"/>
      </w:pPr>
      <w:r>
        <w:rPr>
          <w:rFonts w:hint="eastAsia"/>
        </w:rPr>
        <w:t>税务注销登记</w:t>
      </w:r>
    </w:p>
    <w:p>
      <w:pPr>
        <w:ind w:firstLine="560"/>
      </w:pPr>
      <w:r>
        <w:t>税务部门的注销登记</w:t>
      </w:r>
      <w:r>
        <w:rPr>
          <w:rFonts w:hint="eastAsia"/>
        </w:rPr>
        <w:t>，</w:t>
      </w:r>
      <w:r>
        <w:t>点击</w:t>
      </w:r>
      <w:r>
        <w:rPr>
          <w:rFonts w:hint="eastAsia"/>
        </w:rPr>
        <w:t>【立即办理】，系统则跳转到税务部门的系统进行税务注销登记界面进行填报。</w:t>
      </w:r>
    </w:p>
    <w:p>
      <w:pPr>
        <w:ind w:firstLine="560"/>
      </w:pPr>
      <w:r>
        <w:t>首先需要绑定办事人需要办理的企业</w:t>
      </w:r>
      <w:r>
        <w:rPr>
          <w:rFonts w:hint="eastAsia"/>
        </w:rPr>
        <w:t>，</w:t>
      </w:r>
      <w:r>
        <w:t>根据税务部门系统填报要求进行相关信息填写提交</w:t>
      </w:r>
      <w:r>
        <w:rPr>
          <w:rFonts w:hint="eastAsia"/>
        </w:rPr>
        <w:t>。</w:t>
      </w:r>
    </w:p>
    <w:p>
      <w:pPr>
        <w:ind w:firstLine="0" w:firstLineChars="0"/>
      </w:pPr>
      <w:r>
        <w:drawing>
          <wp:inline distT="0" distB="0" distL="0" distR="0">
            <wp:extent cx="5274310" cy="145732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5274310" cy="1457325"/>
                    </a:xfrm>
                    <a:prstGeom prst="rect">
                      <a:avLst/>
                    </a:prstGeom>
                  </pic:spPr>
                </pic:pic>
              </a:graphicData>
            </a:graphic>
          </wp:inline>
        </w:drawing>
      </w:r>
    </w:p>
    <w:p>
      <w:pPr>
        <w:ind w:firstLine="0" w:firstLineChars="0"/>
      </w:pPr>
      <w:r>
        <w:drawing>
          <wp:inline distT="0" distB="0" distL="0" distR="0">
            <wp:extent cx="5274310" cy="18307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5274310" cy="1830705"/>
                    </a:xfrm>
                    <a:prstGeom prst="rect">
                      <a:avLst/>
                    </a:prstGeom>
                  </pic:spPr>
                </pic:pic>
              </a:graphicData>
            </a:graphic>
          </wp:inline>
        </w:drawing>
      </w:r>
    </w:p>
    <w:p>
      <w:pPr>
        <w:pStyle w:val="4"/>
        <w:numPr>
          <w:ilvl w:val="2"/>
          <w:numId w:val="1"/>
        </w:numPr>
        <w:ind w:firstLineChars="0"/>
      </w:pPr>
      <w:r>
        <w:rPr>
          <w:rFonts w:hint="eastAsia"/>
        </w:rPr>
        <w:t>商务注销登记</w:t>
      </w:r>
    </w:p>
    <w:p>
      <w:pPr>
        <w:ind w:firstLine="560"/>
      </w:pPr>
      <w:r>
        <w:t>企业经营范围涉及外资投资准入负面投资清单的外商投资企业</w:t>
      </w:r>
      <w:r>
        <w:rPr>
          <w:rFonts w:hint="eastAsia"/>
        </w:rPr>
        <w:t>，</w:t>
      </w:r>
      <w:r>
        <w:t>需要办理商务部门注销登记</w:t>
      </w:r>
      <w:r>
        <w:rPr>
          <w:rFonts w:hint="eastAsia"/>
        </w:rPr>
        <w:t>。</w:t>
      </w:r>
    </w:p>
    <w:p>
      <w:pPr>
        <w:ind w:firstLine="560"/>
      </w:pPr>
      <w:r>
        <w:t>点击商务部门注销登记的</w:t>
      </w:r>
      <w:r>
        <w:rPr>
          <w:rFonts w:hint="eastAsia"/>
        </w:rPr>
        <w:t>【立即办理】，需要前往商务部业务系统统一平台选择【外商投资企业设立及变更备案】进行注销申请。</w:t>
      </w:r>
    </w:p>
    <w:p>
      <w:pPr>
        <w:ind w:firstLine="0" w:firstLineChars="0"/>
      </w:pPr>
      <w:r>
        <w:drawing>
          <wp:inline distT="0" distB="0" distL="0" distR="0">
            <wp:extent cx="5274310" cy="3297555"/>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274310" cy="3297555"/>
                    </a:xfrm>
                    <a:prstGeom prst="rect">
                      <a:avLst/>
                    </a:prstGeom>
                  </pic:spPr>
                </pic:pic>
              </a:graphicData>
            </a:graphic>
          </wp:inline>
        </w:drawing>
      </w:r>
    </w:p>
    <w:p>
      <w:pPr>
        <w:pStyle w:val="4"/>
        <w:numPr>
          <w:ilvl w:val="2"/>
          <w:numId w:val="1"/>
        </w:numPr>
        <w:ind w:firstLineChars="0"/>
      </w:pPr>
      <w:r>
        <w:t>海关注销登记</w:t>
      </w:r>
    </w:p>
    <w:p>
      <w:pPr>
        <w:pStyle w:val="16"/>
        <w:ind w:firstLine="560" w:firstLineChars="200"/>
        <w:rPr>
          <w:rFonts w:ascii="仿宋_GB2312"/>
        </w:rPr>
      </w:pPr>
      <w:r>
        <w:rPr>
          <w:rFonts w:ascii="仿宋_GB2312"/>
        </w:rPr>
        <w:t>涉及海关业务的企业</w:t>
      </w:r>
      <w:r>
        <w:rPr>
          <w:rFonts w:hint="eastAsia" w:ascii="仿宋_GB2312"/>
        </w:rPr>
        <w:t>，</w:t>
      </w:r>
      <w:r>
        <w:rPr>
          <w:rFonts w:ascii="仿宋_GB2312"/>
        </w:rPr>
        <w:t>系统会显示海关注销登记栏</w:t>
      </w:r>
      <w:r>
        <w:rPr>
          <w:rFonts w:hint="eastAsia" w:ascii="仿宋_GB2312"/>
        </w:rPr>
        <w:t>，</w:t>
      </w:r>
      <w:r>
        <w:rPr>
          <w:rFonts w:ascii="仿宋_GB2312"/>
        </w:rPr>
        <w:t>点击</w:t>
      </w:r>
      <w:r>
        <w:rPr>
          <w:rFonts w:hint="eastAsia" w:ascii="仿宋_GB2312"/>
        </w:rPr>
        <w:t>【立即办理】，填写注销原因，提交申请海关注销。</w:t>
      </w:r>
    </w:p>
    <w:p>
      <w:pPr>
        <w:pStyle w:val="16"/>
        <w:rPr>
          <w:rFonts w:ascii="仿宋_GB2312"/>
        </w:rPr>
      </w:pPr>
      <w:r>
        <w:drawing>
          <wp:inline distT="0" distB="0" distL="0" distR="0">
            <wp:extent cx="5274310" cy="286004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5274310" cy="2860040"/>
                    </a:xfrm>
                    <a:prstGeom prst="rect">
                      <a:avLst/>
                    </a:prstGeom>
                  </pic:spPr>
                </pic:pic>
              </a:graphicData>
            </a:graphic>
          </wp:inline>
        </w:drawing>
      </w:r>
    </w:p>
    <w:p>
      <w:pPr>
        <w:pStyle w:val="16"/>
        <w:rPr>
          <w:rFonts w:ascii="仿宋_GB2312"/>
        </w:rPr>
      </w:pPr>
    </w:p>
    <w:p>
      <w:pPr>
        <w:pStyle w:val="4"/>
        <w:numPr>
          <w:ilvl w:val="2"/>
          <w:numId w:val="1"/>
        </w:numPr>
        <w:ind w:firstLineChars="0"/>
      </w:pPr>
      <w:r>
        <w:t>企业主体注销登记</w:t>
      </w:r>
    </w:p>
    <w:p>
      <w:pPr>
        <w:ind w:firstLine="560"/>
      </w:pPr>
      <w:r>
        <w:t>企业主体注销登记点击</w:t>
      </w:r>
      <w:r>
        <w:rPr>
          <w:rFonts w:hint="eastAsia"/>
        </w:rPr>
        <w:t>【立即办理】，线上填写注销登记申请。</w:t>
      </w:r>
    </w:p>
    <w:p>
      <w:pPr>
        <w:ind w:firstLine="560"/>
        <w:rPr>
          <w:rFonts w:hint="eastAsia"/>
        </w:rPr>
      </w:pPr>
      <w:r>
        <w:t>注</w:t>
      </w:r>
      <w:r>
        <w:rPr>
          <w:rFonts w:hint="eastAsia"/>
        </w:rPr>
        <w:t>：1、广州、珠海的企业注销登记会跳转到各自本地的系统进行注销登记申请。</w:t>
      </w:r>
    </w:p>
    <w:p>
      <w:pPr>
        <w:pStyle w:val="16"/>
        <w:ind w:firstLine="1120" w:firstLineChars="400"/>
        <w:rPr>
          <w:rFonts w:hint="eastAsia"/>
          <w:lang w:eastAsia="zh-CN"/>
        </w:rPr>
      </w:pPr>
      <w:r>
        <w:rPr>
          <w:rFonts w:hint="eastAsia"/>
          <w:lang w:val="en-US" w:eastAsia="zh-CN"/>
        </w:rPr>
        <w:t>2.</w:t>
      </w:r>
      <w:r>
        <w:rPr>
          <w:rFonts w:ascii="仿宋_GB2312"/>
        </w:rPr>
        <w:t>深圳企业直接跳转到深圳注销企业一窗通系统进行办理</w:t>
      </w:r>
      <w:r>
        <w:rPr>
          <w:rFonts w:hint="eastAsia" w:ascii="仿宋_GB2312"/>
        </w:rPr>
        <w:t>。</w:t>
      </w:r>
    </w:p>
    <w:p>
      <w:pPr>
        <w:ind w:firstLine="1120" w:firstLineChars="400"/>
        <w:rPr>
          <w:rFonts w:hint="eastAsia" w:eastAsia="仿宋_GB2312"/>
          <w:lang w:val="en-US" w:eastAsia="zh-CN"/>
        </w:rPr>
      </w:pPr>
    </w:p>
    <w:p>
      <w:pPr>
        <w:ind w:firstLine="199" w:firstLineChars="71"/>
      </w:pPr>
      <w:r>
        <w:drawing>
          <wp:inline distT="0" distB="0" distL="0" distR="0">
            <wp:extent cx="5274310" cy="104140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a:stretch>
                      <a:fillRect/>
                    </a:stretch>
                  </pic:blipFill>
                  <pic:spPr>
                    <a:xfrm>
                      <a:off x="0" y="0"/>
                      <a:ext cx="5274310" cy="1041400"/>
                    </a:xfrm>
                    <a:prstGeom prst="rect">
                      <a:avLst/>
                    </a:prstGeom>
                  </pic:spPr>
                </pic:pic>
              </a:graphicData>
            </a:graphic>
          </wp:inline>
        </w:drawing>
      </w:r>
    </w:p>
    <w:p>
      <w:pPr>
        <w:pStyle w:val="5"/>
        <w:numPr>
          <w:ilvl w:val="3"/>
          <w:numId w:val="1"/>
        </w:numPr>
        <w:ind w:firstLineChars="0"/>
      </w:pPr>
      <w:r>
        <w:t>基本信息</w:t>
      </w:r>
    </w:p>
    <w:p>
      <w:pPr>
        <w:ind w:firstLine="560"/>
      </w:pPr>
      <w:r>
        <w:t>填写企业注销原因</w:t>
      </w:r>
      <w:r>
        <w:rPr>
          <w:rFonts w:hint="eastAsia"/>
        </w:rPr>
        <w:t>等</w:t>
      </w:r>
      <w:r>
        <w:t>基本信息</w:t>
      </w:r>
      <w:r>
        <w:rPr>
          <w:rFonts w:hint="eastAsia"/>
        </w:rPr>
        <w:t>，填写后点击下一步。</w:t>
      </w:r>
    </w:p>
    <w:p>
      <w:pPr>
        <w:ind w:firstLine="0" w:firstLineChars="0"/>
      </w:pPr>
      <w:r>
        <w:drawing>
          <wp:inline distT="0" distB="0" distL="0" distR="0">
            <wp:extent cx="5274310" cy="3426460"/>
            <wp:effectExtent l="0" t="0" r="254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5274310" cy="3426460"/>
                    </a:xfrm>
                    <a:prstGeom prst="rect">
                      <a:avLst/>
                    </a:prstGeom>
                  </pic:spPr>
                </pic:pic>
              </a:graphicData>
            </a:graphic>
          </wp:inline>
        </w:drawing>
      </w:r>
    </w:p>
    <w:p>
      <w:pPr>
        <w:pStyle w:val="5"/>
        <w:numPr>
          <w:ilvl w:val="3"/>
          <w:numId w:val="1"/>
        </w:numPr>
        <w:ind w:firstLineChars="0"/>
      </w:pPr>
      <w:r>
        <w:t>其他信息</w:t>
      </w:r>
    </w:p>
    <w:p>
      <w:pPr>
        <w:ind w:firstLine="560"/>
      </w:pPr>
      <w:r>
        <w:t>填写公告信息及受理机关</w:t>
      </w:r>
      <w:r>
        <w:rPr>
          <w:rFonts w:hint="eastAsia"/>
        </w:rPr>
        <w:t>、</w:t>
      </w:r>
      <w:r>
        <w:t>经办人信息</w:t>
      </w:r>
      <w:r>
        <w:rPr>
          <w:rFonts w:hint="eastAsia"/>
        </w:rPr>
        <w:t>，</w:t>
      </w:r>
      <w:r>
        <w:t>确认无误后点击下一步</w:t>
      </w:r>
      <w:r>
        <w:rPr>
          <w:rFonts w:hint="eastAsia"/>
        </w:rPr>
        <w:t>。</w:t>
      </w:r>
    </w:p>
    <w:p>
      <w:pPr>
        <w:ind w:firstLine="0" w:firstLineChars="0"/>
      </w:pPr>
      <w:r>
        <w:drawing>
          <wp:inline distT="0" distB="0" distL="0" distR="0">
            <wp:extent cx="5274310" cy="303466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stretch>
                      <a:fillRect/>
                    </a:stretch>
                  </pic:blipFill>
                  <pic:spPr>
                    <a:xfrm>
                      <a:off x="0" y="0"/>
                      <a:ext cx="5274310" cy="3034665"/>
                    </a:xfrm>
                    <a:prstGeom prst="rect">
                      <a:avLst/>
                    </a:prstGeom>
                  </pic:spPr>
                </pic:pic>
              </a:graphicData>
            </a:graphic>
          </wp:inline>
        </w:drawing>
      </w:r>
    </w:p>
    <w:p>
      <w:pPr>
        <w:pStyle w:val="5"/>
        <w:numPr>
          <w:ilvl w:val="3"/>
          <w:numId w:val="1"/>
        </w:numPr>
        <w:ind w:firstLineChars="0"/>
      </w:pPr>
      <w:r>
        <w:t>附件上传</w:t>
      </w:r>
    </w:p>
    <w:p>
      <w:pPr>
        <w:ind w:firstLine="560"/>
      </w:pPr>
      <w:r>
        <w:rPr>
          <w:rFonts w:hint="eastAsia"/>
        </w:rPr>
        <w:t>该步骤可以</w:t>
      </w:r>
      <w:r>
        <w:rPr>
          <w:rFonts w:hint="eastAsia"/>
          <w:lang w:eastAsia="zh-CN"/>
        </w:rPr>
        <w:t>上传</w:t>
      </w:r>
      <w:r>
        <w:rPr>
          <w:rFonts w:hint="eastAsia"/>
        </w:rPr>
        <w:t>注销登记所需要的附件材料，确定后进行下一步（非必传）</w:t>
      </w:r>
    </w:p>
    <w:p>
      <w:pPr>
        <w:ind w:firstLine="0" w:firstLineChars="0"/>
      </w:pPr>
      <w:r>
        <w:drawing>
          <wp:inline distT="0" distB="0" distL="0" distR="0">
            <wp:extent cx="5274310" cy="332359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a:stretch>
                      <a:fillRect/>
                    </a:stretch>
                  </pic:blipFill>
                  <pic:spPr>
                    <a:xfrm>
                      <a:off x="0" y="0"/>
                      <a:ext cx="5274310" cy="3323590"/>
                    </a:xfrm>
                    <a:prstGeom prst="rect">
                      <a:avLst/>
                    </a:prstGeom>
                  </pic:spPr>
                </pic:pic>
              </a:graphicData>
            </a:graphic>
          </wp:inline>
        </w:drawing>
      </w:r>
    </w:p>
    <w:p>
      <w:pPr>
        <w:pStyle w:val="5"/>
        <w:numPr>
          <w:ilvl w:val="3"/>
          <w:numId w:val="1"/>
        </w:numPr>
        <w:ind w:firstLineChars="0"/>
      </w:pPr>
      <w:r>
        <w:t>模式选择</w:t>
      </w:r>
    </w:p>
    <w:p>
      <w:pPr>
        <w:ind w:firstLine="560"/>
      </w:pPr>
      <w:r>
        <w:t>选择材料提交方式</w:t>
      </w:r>
      <w:r>
        <w:rPr>
          <w:rFonts w:hint="eastAsia"/>
        </w:rPr>
        <w:t>，</w:t>
      </w:r>
      <w:r>
        <w:t>包括无纸化和手写签名</w:t>
      </w:r>
      <w:r>
        <w:rPr>
          <w:rFonts w:hint="eastAsia"/>
        </w:rPr>
        <w:t>。</w:t>
      </w:r>
    </w:p>
    <w:p>
      <w:pPr>
        <w:ind w:firstLine="560"/>
      </w:pPr>
      <w:r>
        <w:t>无纸化模式</w:t>
      </w:r>
      <w:r>
        <w:rPr>
          <w:rFonts w:hint="eastAsia"/>
        </w:rPr>
        <w:t>，</w:t>
      </w:r>
      <w:r>
        <w:t>则需要对材料进行电子签名</w:t>
      </w:r>
      <w:r>
        <w:rPr>
          <w:rFonts w:hint="eastAsia"/>
        </w:rPr>
        <w:t>。</w:t>
      </w:r>
      <w:r>
        <w:t>手写签名</w:t>
      </w:r>
      <w:r>
        <w:rPr>
          <w:rFonts w:hint="eastAsia"/>
        </w:rPr>
        <w:t>，</w:t>
      </w:r>
      <w:r>
        <w:t>需要将材料下载打印后上传提交</w:t>
      </w:r>
      <w:r>
        <w:rPr>
          <w:rFonts w:hint="eastAsia"/>
        </w:rPr>
        <w:t>，</w:t>
      </w:r>
      <w:r>
        <w:t>预审通过后窗口提交纸质材料</w:t>
      </w:r>
      <w:r>
        <w:rPr>
          <w:rFonts w:hint="eastAsia"/>
        </w:rPr>
        <w:t>。</w:t>
      </w:r>
    </w:p>
    <w:p>
      <w:pPr>
        <w:ind w:firstLine="199" w:firstLineChars="71"/>
      </w:pPr>
      <w:r>
        <w:drawing>
          <wp:inline distT="0" distB="0" distL="0" distR="0">
            <wp:extent cx="5274310" cy="30537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274310" cy="3053715"/>
                    </a:xfrm>
                    <a:prstGeom prst="rect">
                      <a:avLst/>
                    </a:prstGeom>
                  </pic:spPr>
                </pic:pic>
              </a:graphicData>
            </a:graphic>
          </wp:inline>
        </w:drawing>
      </w:r>
    </w:p>
    <w:p>
      <w:pPr>
        <w:pStyle w:val="5"/>
        <w:numPr>
          <w:ilvl w:val="3"/>
          <w:numId w:val="1"/>
        </w:numPr>
        <w:ind w:firstLineChars="0"/>
      </w:pPr>
      <w:r>
        <w:t>签章文件</w:t>
      </w:r>
    </w:p>
    <w:p>
      <w:pPr>
        <w:ind w:firstLine="560"/>
      </w:pPr>
      <w:r>
        <w:rPr>
          <w:rFonts w:hint="eastAsia"/>
        </w:rPr>
        <w:t>1、选择电子签名，系统会根据填写的信息自动生成注销登记相关申请表，需先下载申请表，进行电子签名。</w:t>
      </w:r>
    </w:p>
    <w:p>
      <w:pPr>
        <w:ind w:firstLine="560"/>
      </w:pPr>
      <w:r>
        <w:rPr>
          <w:rFonts w:hint="eastAsia"/>
        </w:rPr>
        <w:t>签名完成后点击“附件上传”将签名完成的文件上传。</w:t>
      </w:r>
    </w:p>
    <w:p>
      <w:pPr>
        <w:ind w:firstLine="560"/>
        <w:rPr>
          <w:rFonts w:ascii="仿宋_GB2312"/>
        </w:rPr>
      </w:pPr>
      <w:r>
        <w:drawing>
          <wp:inline distT="0" distB="0" distL="0" distR="0">
            <wp:extent cx="4914900" cy="15697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a:stretch>
                      <a:fillRect/>
                    </a:stretch>
                  </pic:blipFill>
                  <pic:spPr>
                    <a:xfrm>
                      <a:off x="0" y="0"/>
                      <a:ext cx="4915326" cy="1569856"/>
                    </a:xfrm>
                    <a:prstGeom prst="rect">
                      <a:avLst/>
                    </a:prstGeom>
                  </pic:spPr>
                </pic:pic>
              </a:graphicData>
            </a:graphic>
          </wp:inline>
        </w:drawing>
      </w:r>
    </w:p>
    <w:p>
      <w:pPr>
        <w:pStyle w:val="16"/>
        <w:rPr>
          <w:rFonts w:ascii="仿宋_GB2312"/>
        </w:rPr>
      </w:pPr>
    </w:p>
    <w:p>
      <w:pPr>
        <w:pStyle w:val="20"/>
        <w:numPr>
          <w:ilvl w:val="1"/>
          <w:numId w:val="2"/>
        </w:numPr>
        <w:spacing w:before="0" w:beforeLines="0" w:after="0" w:afterLines="0"/>
        <w:ind w:firstLineChars="0"/>
        <w:rPr>
          <w:rFonts w:ascii="仿宋_GB2312" w:eastAsia="仿宋_GB2312"/>
        </w:rPr>
      </w:pPr>
      <w:r>
        <w:rPr>
          <w:rFonts w:hint="eastAsia" w:ascii="仿宋_GB2312" w:eastAsia="仿宋_GB2312"/>
        </w:rPr>
        <w:t>手写签名模式</w:t>
      </w:r>
    </w:p>
    <w:p>
      <w:pPr>
        <w:ind w:firstLine="560"/>
        <w:rPr>
          <w:rFonts w:ascii="仿宋_GB2312"/>
        </w:rPr>
      </w:pPr>
      <w:r>
        <w:rPr>
          <w:rFonts w:hint="eastAsia" w:ascii="仿宋_GB2312"/>
        </w:rPr>
        <w:t>选择手写签名方式，系统会根据填写信息生成申请表模板，可以点击下载。</w:t>
      </w:r>
    </w:p>
    <w:p>
      <w:pPr>
        <w:pStyle w:val="16"/>
        <w:jc w:val="center"/>
      </w:pPr>
      <w:r>
        <w:drawing>
          <wp:inline distT="0" distB="0" distL="0" distR="0">
            <wp:extent cx="5274310" cy="312547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274310" cy="3125470"/>
                    </a:xfrm>
                    <a:prstGeom prst="rect">
                      <a:avLst/>
                    </a:prstGeom>
                  </pic:spPr>
                </pic:pic>
              </a:graphicData>
            </a:graphic>
          </wp:inline>
        </w:drawing>
      </w:r>
    </w:p>
    <w:p>
      <w:pPr>
        <w:ind w:firstLine="560"/>
        <w:rPr>
          <w:rFonts w:ascii="仿宋_GB2312"/>
        </w:rPr>
      </w:pPr>
      <w:r>
        <w:rPr>
          <w:rFonts w:hint="eastAsia" w:ascii="仿宋_GB2312"/>
        </w:rPr>
        <w:t>签名后上传附件，点击提交申请</w:t>
      </w:r>
    </w:p>
    <w:p>
      <w:pPr>
        <w:pStyle w:val="16"/>
        <w:rPr>
          <w:rFonts w:ascii="仿宋_GB2312"/>
        </w:rPr>
      </w:pPr>
      <w:r>
        <w:rPr>
          <w:rFonts w:hint="eastAsia" w:ascii="仿宋_GB2312"/>
        </w:rPr>
        <w:drawing>
          <wp:inline distT="0" distB="0" distL="0" distR="0">
            <wp:extent cx="5271770" cy="2568575"/>
            <wp:effectExtent l="0" t="0" r="508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1770" cy="2568575"/>
                    </a:xfrm>
                    <a:prstGeom prst="rect">
                      <a:avLst/>
                    </a:prstGeom>
                    <a:noFill/>
                    <a:ln>
                      <a:noFill/>
                    </a:ln>
                  </pic:spPr>
                </pic:pic>
              </a:graphicData>
            </a:graphic>
          </wp:inline>
        </w:drawing>
      </w:r>
    </w:p>
    <w:p>
      <w:pPr>
        <w:pStyle w:val="3"/>
        <w:numPr>
          <w:ilvl w:val="1"/>
          <w:numId w:val="1"/>
        </w:numPr>
        <w:ind w:firstLineChars="0"/>
      </w:pPr>
      <w:r>
        <w:t>我的办件</w:t>
      </w:r>
    </w:p>
    <w:p>
      <w:pPr>
        <w:ind w:firstLine="560"/>
        <w:rPr>
          <w:rFonts w:ascii="仿宋_GB2312"/>
        </w:rPr>
      </w:pPr>
      <w:r>
        <w:rPr>
          <w:rFonts w:ascii="仿宋_GB2312"/>
        </w:rPr>
        <w:t>登录系统后</w:t>
      </w:r>
      <w:r>
        <w:rPr>
          <w:rFonts w:hint="eastAsia" w:ascii="仿宋_GB2312"/>
        </w:rPr>
        <w:t>，</w:t>
      </w:r>
      <w:r>
        <w:rPr>
          <w:rFonts w:ascii="仿宋_GB2312"/>
        </w:rPr>
        <w:t>点击</w:t>
      </w:r>
      <w:r>
        <w:rPr>
          <w:rFonts w:hint="eastAsia" w:ascii="仿宋_GB2312"/>
        </w:rPr>
        <w:t>“我的办件”可查看本人</w:t>
      </w:r>
      <w:r>
        <w:rPr>
          <w:rFonts w:ascii="仿宋_GB2312"/>
        </w:rPr>
        <w:t>账号下的业务</w:t>
      </w:r>
      <w:r>
        <w:rPr>
          <w:rFonts w:hint="eastAsia" w:ascii="仿宋_GB2312"/>
        </w:rPr>
        <w:t>，</w:t>
      </w:r>
      <w:r>
        <w:rPr>
          <w:rFonts w:ascii="仿宋_GB2312"/>
        </w:rPr>
        <w:t>可查看业务的状态以及具体信息</w:t>
      </w:r>
      <w:r>
        <w:rPr>
          <w:rFonts w:hint="eastAsia" w:ascii="仿宋_GB2312"/>
        </w:rPr>
        <w:t>。</w:t>
      </w:r>
    </w:p>
    <w:p>
      <w:pPr>
        <w:ind w:firstLine="560"/>
        <w:rPr>
          <w:rFonts w:ascii="仿宋_GB2312"/>
        </w:rPr>
      </w:pPr>
      <w:r>
        <w:rPr>
          <w:rFonts w:ascii="仿宋_GB2312"/>
        </w:rPr>
        <w:t>点击企业名称可查看业务详细信息以及进行后续业务办理</w:t>
      </w:r>
      <w:r>
        <w:rPr>
          <w:rFonts w:hint="eastAsia" w:ascii="仿宋_GB2312"/>
        </w:rPr>
        <w:t>。</w:t>
      </w:r>
    </w:p>
    <w:p>
      <w:pPr>
        <w:pStyle w:val="16"/>
        <w:jc w:val="center"/>
        <w:rPr>
          <w:rFonts w:ascii="仿宋_GB2312"/>
        </w:rPr>
      </w:pPr>
      <w:r>
        <w:drawing>
          <wp:inline distT="0" distB="0" distL="0" distR="0">
            <wp:extent cx="5274310" cy="2445385"/>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274310" cy="2445385"/>
                    </a:xfrm>
                    <a:prstGeom prst="rect">
                      <a:avLst/>
                    </a:prstGeom>
                  </pic:spPr>
                </pic:pic>
              </a:graphicData>
            </a:graphic>
          </wp:inline>
        </w:drawing>
      </w:r>
    </w:p>
    <w:p>
      <w:pPr>
        <w:ind w:firstLine="560"/>
      </w:pPr>
      <w:r>
        <w:t>一般注销业务详情界面</w:t>
      </w:r>
      <w:r>
        <w:rPr>
          <w:rFonts w:hint="eastAsia"/>
        </w:rPr>
        <w:t>：</w:t>
      </w:r>
    </w:p>
    <w:p>
      <w:pPr>
        <w:ind w:firstLine="560"/>
        <w:rPr>
          <w:rFonts w:hint="eastAsia"/>
        </w:rPr>
      </w:pPr>
      <w:r>
        <w:t>根据各部门的业务办理进度</w:t>
      </w:r>
      <w:r>
        <w:rPr>
          <w:rFonts w:hint="eastAsia"/>
        </w:rPr>
        <w:t>，</w:t>
      </w:r>
      <w:r>
        <w:t>可以查看进度状态</w:t>
      </w:r>
      <w:r>
        <w:rPr>
          <w:rFonts w:hint="eastAsia"/>
        </w:rPr>
        <w:t>，</w:t>
      </w:r>
      <w:r>
        <w:t>并进行后续办理</w:t>
      </w:r>
      <w:r>
        <w:rPr>
          <w:rFonts w:hint="eastAsia"/>
        </w:rPr>
        <w:t>。</w:t>
      </w:r>
    </w:p>
    <w:p>
      <w:pPr>
        <w:pStyle w:val="16"/>
        <w:jc w:val="center"/>
        <w:rPr>
          <w:rFonts w:ascii="仿宋_GB2312"/>
        </w:rPr>
      </w:pPr>
      <w:r>
        <w:drawing>
          <wp:inline distT="0" distB="0" distL="0" distR="0">
            <wp:extent cx="5274310" cy="3314065"/>
            <wp:effectExtent l="0" t="0" r="254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9"/>
                    <a:stretch>
                      <a:fillRect/>
                    </a:stretch>
                  </pic:blipFill>
                  <pic:spPr>
                    <a:xfrm>
                      <a:off x="0" y="0"/>
                      <a:ext cx="5274310" cy="3314065"/>
                    </a:xfrm>
                    <a:prstGeom prst="rect">
                      <a:avLst/>
                    </a:prstGeom>
                  </pic:spPr>
                </pic:pic>
              </a:graphicData>
            </a:graphic>
          </wp:inline>
        </w:drawing>
      </w:r>
    </w:p>
    <w:p>
      <w:pPr>
        <w:ind w:firstLine="560"/>
      </w:pPr>
      <w:r>
        <w:rPr>
          <w:rFonts w:hint="eastAsia"/>
        </w:rPr>
        <w:t>简易</w:t>
      </w:r>
      <w:r>
        <w:t>注销业务详情界面</w:t>
      </w:r>
      <w:r>
        <w:rPr>
          <w:rFonts w:hint="eastAsia"/>
        </w:rPr>
        <w:t>：</w:t>
      </w:r>
    </w:p>
    <w:p>
      <w:pPr>
        <w:pStyle w:val="16"/>
        <w:jc w:val="center"/>
        <w:rPr>
          <w:rFonts w:ascii="仿宋_GB2312"/>
        </w:rPr>
      </w:pPr>
      <w:r>
        <w:drawing>
          <wp:inline distT="0" distB="0" distL="0" distR="0">
            <wp:extent cx="5274310" cy="2790190"/>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0"/>
                    <a:stretch>
                      <a:fillRect/>
                    </a:stretch>
                  </pic:blipFill>
                  <pic:spPr>
                    <a:xfrm>
                      <a:off x="0" y="0"/>
                      <a:ext cx="5274310" cy="2790190"/>
                    </a:xfrm>
                    <a:prstGeom prst="rect">
                      <a:avLst/>
                    </a:prstGeom>
                  </pic:spPr>
                </pic:pic>
              </a:graphicData>
            </a:graphic>
          </wp:inline>
        </w:drawing>
      </w:r>
    </w:p>
    <w:p>
      <w:pPr>
        <w:pStyle w:val="3"/>
        <w:numPr>
          <w:ilvl w:val="1"/>
          <w:numId w:val="1"/>
        </w:numPr>
        <w:ind w:firstLineChars="0"/>
      </w:pPr>
      <w:r>
        <w:t>办事指南</w:t>
      </w:r>
    </w:p>
    <w:p>
      <w:pPr>
        <w:ind w:firstLine="560"/>
        <w:rPr>
          <w:rFonts w:hint="eastAsia"/>
        </w:rPr>
      </w:pPr>
      <w:bookmarkStart w:id="0" w:name="_GoBack"/>
      <w:r>
        <w:rPr>
          <w:rFonts w:hint="eastAsia"/>
        </w:rPr>
        <w:t>可以查看市场监管部门、税务部门、商务部</w:t>
      </w:r>
      <w:bookmarkEnd w:id="0"/>
      <w:r>
        <w:rPr>
          <w:rFonts w:hint="eastAsia"/>
        </w:rPr>
        <w:t>门、海关部门的办事指南。</w:t>
      </w:r>
    </w:p>
    <w:p>
      <w:pPr>
        <w:ind w:firstLine="0" w:firstLineChars="0"/>
        <w:rPr>
          <w:color w:val="FF0000"/>
        </w:rPr>
      </w:pPr>
      <w:r>
        <w:drawing>
          <wp:inline distT="0" distB="0" distL="0" distR="0">
            <wp:extent cx="5274310" cy="158432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274310" cy="1584325"/>
                    </a:xfrm>
                    <a:prstGeom prst="rect">
                      <a:avLst/>
                    </a:prstGeom>
                  </pic:spPr>
                </pic:pic>
              </a:graphicData>
            </a:graphic>
          </wp:inline>
        </w:drawing>
      </w:r>
    </w:p>
    <w:p>
      <w:pPr>
        <w:ind w:firstLine="560"/>
      </w:pPr>
      <w:r>
        <w:drawing>
          <wp:inline distT="0" distB="0" distL="0" distR="0">
            <wp:extent cx="5274310" cy="3075305"/>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2"/>
                    <a:stretch>
                      <a:fillRect/>
                    </a:stretch>
                  </pic:blipFill>
                  <pic:spPr>
                    <a:xfrm>
                      <a:off x="0" y="0"/>
                      <a:ext cx="5274310" cy="3075305"/>
                    </a:xfrm>
                    <a:prstGeom prst="rect">
                      <a:avLst/>
                    </a:prstGeom>
                  </pic:spPr>
                </pic:pic>
              </a:graphicData>
            </a:graphic>
          </wp:inline>
        </w:drawing>
      </w:r>
    </w:p>
    <w:p>
      <w:pPr>
        <w:pStyle w:val="3"/>
        <w:numPr>
          <w:ilvl w:val="1"/>
          <w:numId w:val="1"/>
        </w:numPr>
        <w:ind w:firstLineChars="0"/>
      </w:pPr>
      <w:r>
        <w:rPr>
          <w:rFonts w:hint="eastAsia"/>
        </w:rPr>
        <w:t>政策资讯</w:t>
      </w:r>
    </w:p>
    <w:p>
      <w:pPr>
        <w:ind w:firstLine="560"/>
        <w:rPr>
          <w:rFonts w:ascii="仿宋_GB2312"/>
        </w:rPr>
      </w:pPr>
      <w:r>
        <w:rPr>
          <w:rFonts w:hint="eastAsia" w:ascii="仿宋_GB2312"/>
        </w:rPr>
        <w:t>在系统政策资讯模块，点击查看关于开办注销的相关资讯信息。</w:t>
      </w:r>
    </w:p>
    <w:p>
      <w:pPr>
        <w:pStyle w:val="16"/>
        <w:rPr>
          <w:rFonts w:ascii="仿宋_GB2312"/>
        </w:rPr>
      </w:pPr>
      <w:r>
        <w:drawing>
          <wp:inline distT="0" distB="0" distL="0" distR="0">
            <wp:extent cx="5274310" cy="146177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3"/>
                    <a:stretch>
                      <a:fillRect/>
                    </a:stretch>
                  </pic:blipFill>
                  <pic:spPr>
                    <a:xfrm>
                      <a:off x="0" y="0"/>
                      <a:ext cx="5274310" cy="1461770"/>
                    </a:xfrm>
                    <a:prstGeom prst="rect">
                      <a:avLst/>
                    </a:prstGeom>
                  </pic:spPr>
                </pic:pic>
              </a:graphicData>
            </a:graphic>
          </wp:inline>
        </w:drawing>
      </w:r>
    </w:p>
    <w:p>
      <w:pPr>
        <w:ind w:firstLine="560"/>
      </w:pPr>
      <w:r>
        <w:t>点击更多资讯可查看资讯列表</w:t>
      </w:r>
      <w:r>
        <w:rPr>
          <w:rFonts w:hint="eastAsia"/>
        </w:rPr>
        <w:t>。</w:t>
      </w:r>
    </w:p>
    <w:p>
      <w:pPr>
        <w:pStyle w:val="16"/>
      </w:pPr>
      <w:r>
        <w:drawing>
          <wp:inline distT="0" distB="0" distL="0" distR="0">
            <wp:extent cx="5274310" cy="27324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4"/>
                    <a:stretch>
                      <a:fillRect/>
                    </a:stretch>
                  </pic:blipFill>
                  <pic:spPr>
                    <a:xfrm>
                      <a:off x="0" y="0"/>
                      <a:ext cx="5274310" cy="2732405"/>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altName w:val="Calibri"/>
    <w:panose1 w:val="020F0302020204030204"/>
    <w:charset w:val="00"/>
    <w:family w:val="swiss"/>
    <w:pitch w:val="default"/>
    <w:sig w:usb0="00000000" w:usb1="00000000" w:usb2="00000009" w:usb3="00000000" w:csb0="000001FF" w:csb1="00000000"/>
  </w:font>
  <w:font w:name="等线">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tabs>
        <w:tab w:val="left" w:pos="1530"/>
      </w:tabs>
      <w:ind w:firstLine="0" w:firstLineChars="0"/>
      <w:jc w:val="both"/>
      <w:rPr>
        <w:sz w:val="13"/>
      </w:rPr>
    </w:pPr>
    <w:r>
      <w:rPr>
        <w:rFonts w:hint="eastAsia" w:ascii="仿宋_GB2312" w:hAnsi="黑体" w:cs="黑体"/>
        <w:sz w:val="22"/>
        <w:szCs w:val="24"/>
      </w:rPr>
      <w:t>“企业注销网上服务专区”系统操作手册</w:t>
    </w:r>
    <w:r>
      <w:rPr>
        <w:sz w:val="13"/>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43AC5"/>
    <w:multiLevelType w:val="multilevel"/>
    <w:tmpl w:val="05E43AC5"/>
    <w:lvl w:ilvl="0" w:tentative="0">
      <w:start w:val="1"/>
      <w:numFmt w:val="decimal"/>
      <w:lvlText w:val="%1、"/>
      <w:lvlJc w:val="left"/>
      <w:pPr>
        <w:ind w:left="720" w:hanging="720"/>
      </w:pPr>
      <w:rPr>
        <w:rFonts w:hint="default"/>
      </w:rPr>
    </w:lvl>
    <w:lvl w:ilvl="1" w:tentative="0">
      <w:start w:val="2"/>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466E1A"/>
    <w:multiLevelType w:val="multilevel"/>
    <w:tmpl w:val="1C466E1A"/>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2">
    <w:nsid w:val="52931653"/>
    <w:multiLevelType w:val="multilevel"/>
    <w:tmpl w:val="52931653"/>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5D638170"/>
    <w:multiLevelType w:val="singleLevel"/>
    <w:tmpl w:val="5D638170"/>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00C"/>
    <w:rsid w:val="00006802"/>
    <w:rsid w:val="00020DFF"/>
    <w:rsid w:val="0002747B"/>
    <w:rsid w:val="00073459"/>
    <w:rsid w:val="00077849"/>
    <w:rsid w:val="000A4FDE"/>
    <w:rsid w:val="000C2D3F"/>
    <w:rsid w:val="000D59A9"/>
    <w:rsid w:val="000E5753"/>
    <w:rsid w:val="00125746"/>
    <w:rsid w:val="00131452"/>
    <w:rsid w:val="001348A0"/>
    <w:rsid w:val="001640C7"/>
    <w:rsid w:val="00186150"/>
    <w:rsid w:val="00196BA4"/>
    <w:rsid w:val="001B7FA4"/>
    <w:rsid w:val="002A44AB"/>
    <w:rsid w:val="002B4C19"/>
    <w:rsid w:val="002B6944"/>
    <w:rsid w:val="002C2E9E"/>
    <w:rsid w:val="003003A9"/>
    <w:rsid w:val="00346FC7"/>
    <w:rsid w:val="00350328"/>
    <w:rsid w:val="003D1F1C"/>
    <w:rsid w:val="0040319D"/>
    <w:rsid w:val="00412579"/>
    <w:rsid w:val="00444E1D"/>
    <w:rsid w:val="00446F5B"/>
    <w:rsid w:val="005423AF"/>
    <w:rsid w:val="00580DE2"/>
    <w:rsid w:val="005A796B"/>
    <w:rsid w:val="005D45F2"/>
    <w:rsid w:val="00616342"/>
    <w:rsid w:val="006840C1"/>
    <w:rsid w:val="006A0E7E"/>
    <w:rsid w:val="006C0539"/>
    <w:rsid w:val="0070674C"/>
    <w:rsid w:val="00736810"/>
    <w:rsid w:val="00783D11"/>
    <w:rsid w:val="0081185D"/>
    <w:rsid w:val="008C0880"/>
    <w:rsid w:val="008D3961"/>
    <w:rsid w:val="0095219D"/>
    <w:rsid w:val="0095473D"/>
    <w:rsid w:val="0098306B"/>
    <w:rsid w:val="00983B7D"/>
    <w:rsid w:val="00992F58"/>
    <w:rsid w:val="009B62C5"/>
    <w:rsid w:val="00AC3C47"/>
    <w:rsid w:val="00AE334B"/>
    <w:rsid w:val="00B015CB"/>
    <w:rsid w:val="00BE168E"/>
    <w:rsid w:val="00BE52DA"/>
    <w:rsid w:val="00BE61EB"/>
    <w:rsid w:val="00D3509B"/>
    <w:rsid w:val="00D4354E"/>
    <w:rsid w:val="00D726E4"/>
    <w:rsid w:val="00DA48B6"/>
    <w:rsid w:val="00DE6898"/>
    <w:rsid w:val="00E15DFF"/>
    <w:rsid w:val="00E433F3"/>
    <w:rsid w:val="00E5697C"/>
    <w:rsid w:val="00E75CA2"/>
    <w:rsid w:val="00E908DC"/>
    <w:rsid w:val="00E9526A"/>
    <w:rsid w:val="00F01192"/>
    <w:rsid w:val="00F50CB8"/>
    <w:rsid w:val="00F541B1"/>
    <w:rsid w:val="00F8100C"/>
    <w:rsid w:val="00F87BD2"/>
    <w:rsid w:val="00FD186A"/>
    <w:rsid w:val="05A93F59"/>
    <w:rsid w:val="10695FE8"/>
    <w:rsid w:val="64F766A5"/>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eastAsia="仿宋_GB2312" w:asciiTheme="minorHAnsi" w:hAnsiTheme="minorHAnsi" w:cstheme="minorBidi"/>
      <w:kern w:val="2"/>
      <w:sz w:val="28"/>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1">
    <w:name w:val="Default Paragraph Font"/>
    <w:unhideWhenUsed/>
    <w:uiPriority w:val="1"/>
  </w:style>
  <w:style w:type="table" w:default="1" w:styleId="14">
    <w:name w:val="Normal Table"/>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26"/>
    <w:unhideWhenUsed/>
    <w:uiPriority w:val="99"/>
    <w:rPr>
      <w:b/>
      <w:bCs/>
    </w:rPr>
  </w:style>
  <w:style w:type="paragraph" w:styleId="7">
    <w:name w:val="annotation text"/>
    <w:basedOn w:val="1"/>
    <w:link w:val="25"/>
    <w:unhideWhenUsed/>
    <w:uiPriority w:val="99"/>
    <w:pPr>
      <w:jc w:val="left"/>
    </w:pPr>
  </w:style>
  <w:style w:type="paragraph" w:styleId="8">
    <w:name w:val="Balloon Text"/>
    <w:basedOn w:val="1"/>
    <w:link w:val="27"/>
    <w:unhideWhenUsed/>
    <w:uiPriority w:val="99"/>
    <w:pPr>
      <w:spacing w:line="240" w:lineRule="auto"/>
    </w:pPr>
    <w:rPr>
      <w:sz w:val="18"/>
      <w:szCs w:val="18"/>
    </w:rPr>
  </w:style>
  <w:style w:type="paragraph" w:styleId="9">
    <w:name w:val="footer"/>
    <w:basedOn w:val="1"/>
    <w:link w:val="23"/>
    <w:unhideWhenUsed/>
    <w:uiPriority w:val="99"/>
    <w:pPr>
      <w:tabs>
        <w:tab w:val="center" w:pos="4153"/>
        <w:tab w:val="right" w:pos="8306"/>
      </w:tabs>
      <w:snapToGrid w:val="0"/>
      <w:spacing w:line="240" w:lineRule="auto"/>
      <w:jc w:val="left"/>
    </w:pPr>
    <w:rPr>
      <w:sz w:val="18"/>
      <w:szCs w:val="18"/>
    </w:rPr>
  </w:style>
  <w:style w:type="paragraph" w:styleId="10">
    <w:name w:val="header"/>
    <w:basedOn w:val="1"/>
    <w:link w:val="22"/>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character" w:styleId="12">
    <w:name w:val="Hyperlink"/>
    <w:basedOn w:val="11"/>
    <w:unhideWhenUsed/>
    <w:uiPriority w:val="99"/>
    <w:rPr>
      <w:color w:val="0563C1" w:themeColor="hyperlink"/>
      <w:u w:val="single"/>
      <w14:textFill>
        <w14:solidFill>
          <w14:schemeClr w14:val="hlink"/>
        </w14:solidFill>
      </w14:textFill>
    </w:rPr>
  </w:style>
  <w:style w:type="character" w:styleId="13">
    <w:name w:val="annotation reference"/>
    <w:basedOn w:val="11"/>
    <w:unhideWhenUsed/>
    <w:uiPriority w:val="99"/>
    <w:rPr>
      <w:sz w:val="21"/>
      <w:szCs w:val="21"/>
    </w:rPr>
  </w:style>
  <w:style w:type="table" w:styleId="15">
    <w:name w:val="Table Grid"/>
    <w:basedOn w:val="14"/>
    <w:qFormat/>
    <w:uiPriority w:val="59"/>
    <w:pPr>
      <w:widowControl w:val="0"/>
      <w:spacing w:line="240" w:lineRule="auto"/>
      <w:ind w:firstLine="0" w:firstLineChars="0"/>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6">
    <w:name w:val="No Spacing"/>
    <w:qFormat/>
    <w:uiPriority w:val="1"/>
    <w:pPr>
      <w:spacing w:line="360" w:lineRule="auto"/>
      <w:ind w:firstLine="0" w:firstLineChars="0"/>
      <w:jc w:val="both"/>
    </w:pPr>
    <w:rPr>
      <w:rFonts w:eastAsia="仿宋_GB2312" w:asciiTheme="minorHAnsi" w:hAnsiTheme="minorHAnsi" w:cstheme="minorBidi"/>
      <w:kern w:val="2"/>
      <w:sz w:val="28"/>
      <w:szCs w:val="22"/>
      <w:lang w:val="en-US" w:eastAsia="zh-CN" w:bidi="ar-SA"/>
    </w:rPr>
  </w:style>
  <w:style w:type="character" w:customStyle="1" w:styleId="17">
    <w:name w:val="标题 1 Char"/>
    <w:basedOn w:val="11"/>
    <w:link w:val="2"/>
    <w:uiPriority w:val="9"/>
    <w:rPr>
      <w:b/>
      <w:bCs/>
      <w:kern w:val="44"/>
      <w:sz w:val="44"/>
      <w:szCs w:val="44"/>
    </w:rPr>
  </w:style>
  <w:style w:type="character" w:customStyle="1" w:styleId="18">
    <w:name w:val="标题 2 Char"/>
    <w:basedOn w:val="11"/>
    <w:link w:val="3"/>
    <w:uiPriority w:val="9"/>
    <w:rPr>
      <w:rFonts w:asciiTheme="majorHAnsi" w:hAnsiTheme="majorHAnsi" w:eastAsiaTheme="majorEastAsia" w:cstheme="majorBidi"/>
      <w:b/>
      <w:bCs/>
      <w:sz w:val="32"/>
      <w:szCs w:val="32"/>
    </w:rPr>
  </w:style>
  <w:style w:type="character" w:customStyle="1" w:styleId="19">
    <w:name w:val="标题 3 Char"/>
    <w:basedOn w:val="11"/>
    <w:link w:val="4"/>
    <w:uiPriority w:val="9"/>
    <w:rPr>
      <w:b/>
      <w:bCs/>
      <w:sz w:val="32"/>
      <w:szCs w:val="32"/>
    </w:rPr>
  </w:style>
  <w:style w:type="paragraph" w:customStyle="1" w:styleId="20">
    <w:name w:val="List Paragraph"/>
    <w:basedOn w:val="1"/>
    <w:link w:val="21"/>
    <w:qFormat/>
    <w:uiPriority w:val="34"/>
    <w:pPr>
      <w:spacing w:before="50" w:beforeLines="50" w:after="50" w:afterLines="50"/>
      <w:jc w:val="left"/>
    </w:pPr>
    <w:rPr>
      <w:rFonts w:ascii="宋体" w:hAnsi="宋体" w:eastAsia="宋体" w:cs="宋体"/>
      <w:kern w:val="0"/>
      <w:szCs w:val="24"/>
    </w:rPr>
  </w:style>
  <w:style w:type="character" w:customStyle="1" w:styleId="21">
    <w:name w:val="列出段落 Char"/>
    <w:link w:val="20"/>
    <w:qFormat/>
    <w:uiPriority w:val="0"/>
    <w:rPr>
      <w:rFonts w:ascii="宋体" w:hAnsi="宋体" w:eastAsia="宋体" w:cs="宋体"/>
      <w:kern w:val="0"/>
      <w:sz w:val="24"/>
      <w:szCs w:val="24"/>
    </w:rPr>
  </w:style>
  <w:style w:type="character" w:customStyle="1" w:styleId="22">
    <w:name w:val="页眉 Char"/>
    <w:basedOn w:val="11"/>
    <w:link w:val="10"/>
    <w:uiPriority w:val="99"/>
    <w:rPr>
      <w:sz w:val="18"/>
      <w:szCs w:val="18"/>
    </w:rPr>
  </w:style>
  <w:style w:type="character" w:customStyle="1" w:styleId="23">
    <w:name w:val="页脚 Char"/>
    <w:basedOn w:val="11"/>
    <w:link w:val="9"/>
    <w:uiPriority w:val="99"/>
    <w:rPr>
      <w:sz w:val="18"/>
      <w:szCs w:val="18"/>
    </w:rPr>
  </w:style>
  <w:style w:type="character" w:customStyle="1" w:styleId="24">
    <w:name w:val="列出段落 字符"/>
    <w:qFormat/>
    <w:uiPriority w:val="0"/>
    <w:rPr>
      <w:rFonts w:ascii="宋体" w:hAnsi="宋体" w:cs="宋体"/>
      <w:sz w:val="24"/>
      <w:szCs w:val="24"/>
    </w:rPr>
  </w:style>
  <w:style w:type="character" w:customStyle="1" w:styleId="25">
    <w:name w:val="批注文字 Char"/>
    <w:basedOn w:val="11"/>
    <w:link w:val="7"/>
    <w:semiHidden/>
    <w:uiPriority w:val="99"/>
    <w:rPr>
      <w:rFonts w:eastAsia="仿宋_GB2312"/>
      <w:sz w:val="24"/>
    </w:rPr>
  </w:style>
  <w:style w:type="character" w:customStyle="1" w:styleId="26">
    <w:name w:val="批注主题 Char"/>
    <w:basedOn w:val="25"/>
    <w:link w:val="6"/>
    <w:semiHidden/>
    <w:uiPriority w:val="99"/>
    <w:rPr>
      <w:rFonts w:eastAsia="仿宋_GB2312"/>
      <w:b/>
      <w:bCs/>
      <w:sz w:val="24"/>
    </w:rPr>
  </w:style>
  <w:style w:type="character" w:customStyle="1" w:styleId="27">
    <w:name w:val="批注框文本 Char"/>
    <w:basedOn w:val="11"/>
    <w:link w:val="8"/>
    <w:semiHidden/>
    <w:uiPriority w:val="99"/>
    <w:rPr>
      <w:rFonts w:eastAsia="仿宋_GB2312"/>
      <w:sz w:val="18"/>
      <w:szCs w:val="18"/>
    </w:rPr>
  </w:style>
  <w:style w:type="paragraph" w:customStyle="1" w:styleId="28">
    <w:name w:val="列出段落1"/>
    <w:basedOn w:val="1"/>
    <w:qFormat/>
    <w:uiPriority w:val="34"/>
    <w:pPr>
      <w:widowControl w:val="0"/>
      <w:spacing w:line="240" w:lineRule="auto"/>
      <w:ind w:firstLine="420"/>
    </w:pPr>
    <w:rPr>
      <w:rFonts w:ascii="等线" w:hAnsi="等线" w:eastAsia="宋体" w:cs="黑体"/>
    </w:rPr>
  </w:style>
  <w:style w:type="paragraph" w:customStyle="1" w:styleId="29">
    <w:name w:val="真·正文"/>
    <w:basedOn w:val="1"/>
    <w:uiPriority w:val="0"/>
    <w:pPr>
      <w:widowControl w:val="0"/>
    </w:pPr>
    <w:rPr>
      <w:rFonts w:ascii="Calibri" w:hAnsi="Calibri" w:eastAsia="宋体" w:cs="Times New Roman"/>
      <w:sz w:val="24"/>
    </w:rPr>
  </w:style>
  <w:style w:type="character" w:customStyle="1" w:styleId="30">
    <w:name w:val="标题 4 Char"/>
    <w:basedOn w:val="11"/>
    <w:link w:val="5"/>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423</Words>
  <Characters>2415</Characters>
  <Lines>20</Lines>
  <Paragraphs>5</Paragraphs>
  <TotalTime>0</TotalTime>
  <ScaleCrop>false</ScaleCrop>
  <LinksUpToDate>false</LinksUpToDate>
  <CharactersWithSpaces>2833</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2018-10-24T03:42:00Z</dcterms:created>
  <dc:creator>gaosh</dc:creator>
  <cp:lastModifiedBy>齐双</cp:lastModifiedBy>
  <dcterms:modified xsi:type="dcterms:W3CDTF">2019-08-26T06:46:06Z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